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A3A5" w14:textId="205DDBF1" w:rsidR="001708A3" w:rsidRDefault="00B47513">
      <w:pPr>
        <w:spacing w:after="167"/>
        <w:ind w:right="58"/>
        <w:jc w:val="center"/>
        <w:rPr>
          <w:rFonts w:ascii="標楷體" w:eastAsia="標楷體" w:hAnsi="標楷體" w:cs="標楷體"/>
          <w:sz w:val="28"/>
        </w:rPr>
      </w:pPr>
      <w:r>
        <w:rPr>
          <w:rFonts w:ascii="標楷體" w:eastAsia="標楷體" w:hAnsi="標楷體" w:cs="標楷體"/>
          <w:sz w:val="28"/>
        </w:rPr>
        <w:t>東海大學外國語文學系</w:t>
      </w:r>
      <w:r w:rsidR="001708A3" w:rsidRPr="001708A3">
        <w:rPr>
          <w:rFonts w:ascii="標楷體" w:eastAsia="標楷體" w:hAnsi="標楷體" w:hint="eastAsia"/>
          <w:b/>
          <w:bCs/>
          <w:color w:val="FF0000"/>
          <w:sz w:val="28"/>
          <w:szCs w:val="28"/>
          <w:u w:val="single"/>
        </w:rPr>
        <w:t>碩士班先修課程實施要點</w:t>
      </w:r>
    </w:p>
    <w:p w14:paraId="35910219" w14:textId="77777777" w:rsidR="00425EBF" w:rsidRDefault="00B47513">
      <w:pPr>
        <w:spacing w:after="0"/>
        <w:ind w:right="61"/>
        <w:jc w:val="center"/>
      </w:pPr>
      <w:r>
        <w:rPr>
          <w:rFonts w:ascii="Times New Roman" w:eastAsia="Times New Roman" w:hAnsi="Times New Roman" w:cs="Times New Roman"/>
          <w:b/>
          <w:sz w:val="28"/>
        </w:rPr>
        <w:t xml:space="preserve">FLLD Five-in-One Policy Regulations </w:t>
      </w:r>
    </w:p>
    <w:p w14:paraId="170A571F" w14:textId="138593E1" w:rsidR="00425EBF" w:rsidRPr="007915EC" w:rsidRDefault="00B47513">
      <w:pPr>
        <w:spacing w:after="0" w:line="349" w:lineRule="auto"/>
        <w:ind w:left="6415" w:hanging="104"/>
        <w:rPr>
          <w:sz w:val="18"/>
          <w:szCs w:val="18"/>
        </w:rPr>
      </w:pPr>
      <w:r w:rsidRPr="007915EC">
        <w:rPr>
          <w:rFonts w:ascii="Times New Roman" w:eastAsia="Times New Roman" w:hAnsi="Times New Roman" w:cs="Times New Roman"/>
          <w:sz w:val="18"/>
          <w:szCs w:val="18"/>
        </w:rPr>
        <w:t xml:space="preserve">101 </w:t>
      </w:r>
      <w:r w:rsidRPr="007915EC">
        <w:rPr>
          <w:rFonts w:ascii="標楷體" w:eastAsia="標楷體" w:hAnsi="標楷體" w:cs="標楷體"/>
          <w:sz w:val="18"/>
          <w:szCs w:val="18"/>
        </w:rPr>
        <w:t xml:space="preserve">年 </w:t>
      </w:r>
      <w:r w:rsidRPr="007915EC">
        <w:rPr>
          <w:rFonts w:ascii="Times New Roman" w:eastAsia="Times New Roman" w:hAnsi="Times New Roman" w:cs="Times New Roman"/>
          <w:sz w:val="18"/>
          <w:szCs w:val="18"/>
        </w:rPr>
        <w:t xml:space="preserve">11 </w:t>
      </w:r>
      <w:r w:rsidRPr="007915EC">
        <w:rPr>
          <w:rFonts w:ascii="標楷體" w:eastAsia="標楷體" w:hAnsi="標楷體" w:cs="標楷體"/>
          <w:sz w:val="18"/>
          <w:szCs w:val="18"/>
        </w:rPr>
        <w:t xml:space="preserve">月 </w:t>
      </w:r>
      <w:r w:rsidRPr="007915EC">
        <w:rPr>
          <w:rFonts w:ascii="Times New Roman" w:eastAsia="Times New Roman" w:hAnsi="Times New Roman" w:cs="Times New Roman"/>
          <w:sz w:val="18"/>
          <w:szCs w:val="18"/>
        </w:rPr>
        <w:t xml:space="preserve">14 </w:t>
      </w:r>
      <w:r w:rsidRPr="007915EC">
        <w:rPr>
          <w:rFonts w:ascii="標楷體" w:eastAsia="標楷體" w:hAnsi="標楷體" w:cs="標楷體"/>
          <w:sz w:val="18"/>
          <w:szCs w:val="18"/>
        </w:rPr>
        <w:t>日系</w:t>
      </w:r>
      <w:proofErr w:type="gramStart"/>
      <w:r w:rsidRPr="007915EC">
        <w:rPr>
          <w:rFonts w:ascii="標楷體" w:eastAsia="標楷體" w:hAnsi="標楷體" w:cs="標楷體"/>
          <w:sz w:val="18"/>
          <w:szCs w:val="18"/>
        </w:rPr>
        <w:t>務</w:t>
      </w:r>
      <w:proofErr w:type="gramEnd"/>
      <w:r w:rsidRPr="007915EC">
        <w:rPr>
          <w:rFonts w:ascii="標楷體" w:eastAsia="標楷體" w:hAnsi="標楷體" w:cs="標楷體"/>
          <w:sz w:val="18"/>
          <w:szCs w:val="18"/>
        </w:rPr>
        <w:t>會議通過</w:t>
      </w:r>
      <w:r w:rsidRPr="007915EC">
        <w:rPr>
          <w:rFonts w:ascii="Times New Roman" w:eastAsia="Times New Roman" w:hAnsi="Times New Roman" w:cs="Times New Roman"/>
          <w:sz w:val="18"/>
          <w:szCs w:val="18"/>
        </w:rPr>
        <w:t xml:space="preserve">102 </w:t>
      </w:r>
      <w:r w:rsidRPr="007915EC">
        <w:rPr>
          <w:rFonts w:ascii="標楷體" w:eastAsia="標楷體" w:hAnsi="標楷體" w:cs="標楷體"/>
          <w:sz w:val="18"/>
          <w:szCs w:val="18"/>
        </w:rPr>
        <w:t xml:space="preserve">年 </w:t>
      </w:r>
      <w:r w:rsidRPr="007915EC">
        <w:rPr>
          <w:rFonts w:ascii="Times New Roman" w:eastAsia="Times New Roman" w:hAnsi="Times New Roman" w:cs="Times New Roman"/>
          <w:sz w:val="18"/>
          <w:szCs w:val="18"/>
        </w:rPr>
        <w:t xml:space="preserve">1 </w:t>
      </w:r>
      <w:r w:rsidRPr="007915EC">
        <w:rPr>
          <w:rFonts w:ascii="標楷體" w:eastAsia="標楷體" w:hAnsi="標楷體" w:cs="標楷體"/>
          <w:sz w:val="18"/>
          <w:szCs w:val="18"/>
        </w:rPr>
        <w:t xml:space="preserve">月 </w:t>
      </w:r>
      <w:r w:rsidRPr="007915EC">
        <w:rPr>
          <w:rFonts w:ascii="Times New Roman" w:eastAsia="Times New Roman" w:hAnsi="Times New Roman" w:cs="Times New Roman"/>
          <w:sz w:val="18"/>
          <w:szCs w:val="18"/>
        </w:rPr>
        <w:t xml:space="preserve">16 </w:t>
      </w:r>
      <w:r w:rsidRPr="007915EC">
        <w:rPr>
          <w:rFonts w:ascii="標楷體" w:eastAsia="標楷體" w:hAnsi="標楷體" w:cs="標楷體"/>
          <w:sz w:val="18"/>
          <w:szCs w:val="18"/>
        </w:rPr>
        <w:t>日院</w:t>
      </w:r>
      <w:proofErr w:type="gramStart"/>
      <w:r w:rsidRPr="007915EC">
        <w:rPr>
          <w:rFonts w:ascii="標楷體" w:eastAsia="標楷體" w:hAnsi="標楷體" w:cs="標楷體"/>
          <w:sz w:val="18"/>
          <w:szCs w:val="18"/>
        </w:rPr>
        <w:t>務</w:t>
      </w:r>
      <w:proofErr w:type="gramEnd"/>
      <w:r w:rsidRPr="007915EC">
        <w:rPr>
          <w:rFonts w:ascii="標楷體" w:eastAsia="標楷體" w:hAnsi="標楷體" w:cs="標楷體"/>
          <w:sz w:val="18"/>
          <w:szCs w:val="18"/>
        </w:rPr>
        <w:t>會議通過</w:t>
      </w:r>
      <w:r w:rsidRPr="007915EC">
        <w:rPr>
          <w:rFonts w:ascii="Times New Roman" w:eastAsia="Times New Roman" w:hAnsi="Times New Roman" w:cs="Times New Roman"/>
          <w:sz w:val="18"/>
          <w:szCs w:val="18"/>
        </w:rPr>
        <w:t xml:space="preserve"> </w:t>
      </w:r>
    </w:p>
    <w:p w14:paraId="29E8F0F0" w14:textId="77777777" w:rsidR="007915EC" w:rsidRDefault="00B47513" w:rsidP="007915EC">
      <w:pPr>
        <w:spacing w:after="0" w:line="349" w:lineRule="auto"/>
        <w:ind w:left="6420"/>
        <w:rPr>
          <w:rFonts w:ascii="標楷體" w:eastAsia="標楷體" w:hAnsi="標楷體" w:cs="標楷體"/>
          <w:sz w:val="18"/>
          <w:szCs w:val="18"/>
        </w:rPr>
      </w:pPr>
      <w:r w:rsidRPr="007915EC">
        <w:rPr>
          <w:rFonts w:ascii="Times New Roman" w:eastAsia="Times New Roman" w:hAnsi="Times New Roman" w:cs="Times New Roman"/>
          <w:sz w:val="18"/>
          <w:szCs w:val="18"/>
        </w:rPr>
        <w:t xml:space="preserve">105 </w:t>
      </w:r>
      <w:r w:rsidRPr="007915EC">
        <w:rPr>
          <w:rFonts w:ascii="標楷體" w:eastAsia="標楷體" w:hAnsi="標楷體" w:cs="標楷體"/>
          <w:sz w:val="18"/>
          <w:szCs w:val="18"/>
        </w:rPr>
        <w:t xml:space="preserve">年 </w:t>
      </w:r>
      <w:r w:rsidRPr="007915EC">
        <w:rPr>
          <w:rFonts w:ascii="Times New Roman" w:eastAsia="Times New Roman" w:hAnsi="Times New Roman" w:cs="Times New Roman"/>
          <w:sz w:val="18"/>
          <w:szCs w:val="18"/>
        </w:rPr>
        <w:t xml:space="preserve">3 </w:t>
      </w:r>
      <w:r w:rsidRPr="007915EC">
        <w:rPr>
          <w:rFonts w:ascii="標楷體" w:eastAsia="標楷體" w:hAnsi="標楷體" w:cs="標楷體"/>
          <w:sz w:val="18"/>
          <w:szCs w:val="18"/>
        </w:rPr>
        <w:t xml:space="preserve">月 </w:t>
      </w:r>
      <w:r w:rsidRPr="007915EC">
        <w:rPr>
          <w:rFonts w:ascii="Times New Roman" w:eastAsia="Times New Roman" w:hAnsi="Times New Roman" w:cs="Times New Roman"/>
          <w:sz w:val="18"/>
          <w:szCs w:val="18"/>
        </w:rPr>
        <w:t xml:space="preserve">9 </w:t>
      </w:r>
      <w:r w:rsidRPr="007915EC">
        <w:rPr>
          <w:rFonts w:ascii="標楷體" w:eastAsia="標楷體" w:hAnsi="標楷體" w:cs="標楷體"/>
          <w:sz w:val="18"/>
          <w:szCs w:val="18"/>
        </w:rPr>
        <w:t>日系</w:t>
      </w:r>
      <w:proofErr w:type="gramStart"/>
      <w:r w:rsidRPr="007915EC">
        <w:rPr>
          <w:rFonts w:ascii="標楷體" w:eastAsia="標楷體" w:hAnsi="標楷體" w:cs="標楷體"/>
          <w:sz w:val="18"/>
          <w:szCs w:val="18"/>
        </w:rPr>
        <w:t>務</w:t>
      </w:r>
      <w:proofErr w:type="gramEnd"/>
      <w:r w:rsidRPr="007915EC">
        <w:rPr>
          <w:rFonts w:ascii="標楷體" w:eastAsia="標楷體" w:hAnsi="標楷體" w:cs="標楷體"/>
          <w:sz w:val="18"/>
          <w:szCs w:val="18"/>
        </w:rPr>
        <w:t>會議通過</w:t>
      </w:r>
    </w:p>
    <w:p w14:paraId="02BCF22B" w14:textId="14433B28" w:rsidR="00425EBF" w:rsidRDefault="00B47513" w:rsidP="007915EC">
      <w:pPr>
        <w:spacing w:after="0" w:line="349" w:lineRule="auto"/>
        <w:ind w:left="6420"/>
        <w:rPr>
          <w:rFonts w:ascii="Times New Roman" w:eastAsia="Times New Roman" w:hAnsi="Times New Roman" w:cs="Times New Roman"/>
          <w:sz w:val="18"/>
          <w:szCs w:val="18"/>
        </w:rPr>
      </w:pPr>
      <w:r w:rsidRPr="007915EC">
        <w:rPr>
          <w:rFonts w:ascii="Times New Roman" w:eastAsia="Times New Roman" w:hAnsi="Times New Roman" w:cs="Times New Roman"/>
          <w:sz w:val="18"/>
          <w:szCs w:val="18"/>
        </w:rPr>
        <w:t xml:space="preserve"> 105 </w:t>
      </w:r>
      <w:r w:rsidRPr="007915EC">
        <w:rPr>
          <w:rFonts w:ascii="標楷體" w:eastAsia="標楷體" w:hAnsi="標楷體" w:cs="標楷體"/>
          <w:sz w:val="18"/>
          <w:szCs w:val="18"/>
        </w:rPr>
        <w:t xml:space="preserve">年 </w:t>
      </w:r>
      <w:r w:rsidRPr="007915EC">
        <w:rPr>
          <w:rFonts w:ascii="Times New Roman" w:eastAsia="Times New Roman" w:hAnsi="Times New Roman" w:cs="Times New Roman"/>
          <w:sz w:val="18"/>
          <w:szCs w:val="18"/>
        </w:rPr>
        <w:t xml:space="preserve">6 </w:t>
      </w:r>
      <w:r w:rsidRPr="007915EC">
        <w:rPr>
          <w:rFonts w:ascii="標楷體" w:eastAsia="標楷體" w:hAnsi="標楷體" w:cs="標楷體"/>
          <w:sz w:val="18"/>
          <w:szCs w:val="18"/>
        </w:rPr>
        <w:t xml:space="preserve">月 </w:t>
      </w:r>
      <w:r w:rsidRPr="007915EC">
        <w:rPr>
          <w:rFonts w:ascii="Times New Roman" w:eastAsia="Times New Roman" w:hAnsi="Times New Roman" w:cs="Times New Roman"/>
          <w:sz w:val="18"/>
          <w:szCs w:val="18"/>
        </w:rPr>
        <w:t xml:space="preserve">13 </w:t>
      </w:r>
      <w:r w:rsidRPr="007915EC">
        <w:rPr>
          <w:rFonts w:ascii="標楷體" w:eastAsia="標楷體" w:hAnsi="標楷體" w:cs="標楷體"/>
          <w:sz w:val="18"/>
          <w:szCs w:val="18"/>
        </w:rPr>
        <w:t>日院</w:t>
      </w:r>
      <w:proofErr w:type="gramStart"/>
      <w:r w:rsidRPr="007915EC">
        <w:rPr>
          <w:rFonts w:ascii="標楷體" w:eastAsia="標楷體" w:hAnsi="標楷體" w:cs="標楷體"/>
          <w:sz w:val="18"/>
          <w:szCs w:val="18"/>
        </w:rPr>
        <w:t>務</w:t>
      </w:r>
      <w:proofErr w:type="gramEnd"/>
      <w:r w:rsidRPr="007915EC">
        <w:rPr>
          <w:rFonts w:ascii="標楷體" w:eastAsia="標楷體" w:hAnsi="標楷體" w:cs="標楷體"/>
          <w:sz w:val="18"/>
          <w:szCs w:val="18"/>
        </w:rPr>
        <w:t>會議通過</w:t>
      </w:r>
      <w:r w:rsidRPr="007915EC">
        <w:rPr>
          <w:rFonts w:ascii="Times New Roman" w:eastAsia="Times New Roman" w:hAnsi="Times New Roman" w:cs="Times New Roman"/>
          <w:sz w:val="18"/>
          <w:szCs w:val="18"/>
        </w:rPr>
        <w:t xml:space="preserve"> </w:t>
      </w:r>
    </w:p>
    <w:p w14:paraId="72413A54" w14:textId="71D63D38" w:rsidR="00F5726D" w:rsidRPr="00F5726D" w:rsidRDefault="00F5726D" w:rsidP="007915EC">
      <w:pPr>
        <w:spacing w:after="0" w:line="349" w:lineRule="auto"/>
        <w:ind w:left="6420"/>
        <w:rPr>
          <w:rFonts w:eastAsiaTheme="minorEastAsia"/>
          <w:sz w:val="18"/>
          <w:szCs w:val="18"/>
        </w:rPr>
      </w:pPr>
      <w:r w:rsidRPr="007915EC">
        <w:rPr>
          <w:rFonts w:ascii="Times New Roman" w:eastAsia="Times New Roman" w:hAnsi="Times New Roman" w:cs="Times New Roman"/>
          <w:sz w:val="18"/>
          <w:szCs w:val="18"/>
        </w:rPr>
        <w:t>1</w:t>
      </w:r>
      <w:r>
        <w:rPr>
          <w:rFonts w:asciiTheme="minorEastAsia" w:eastAsiaTheme="minorEastAsia" w:hAnsiTheme="minorEastAsia" w:cs="Times New Roman" w:hint="eastAsia"/>
          <w:sz w:val="18"/>
          <w:szCs w:val="18"/>
        </w:rPr>
        <w:t>13</w:t>
      </w:r>
      <w:r w:rsidRPr="007915EC">
        <w:rPr>
          <w:rFonts w:ascii="Times New Roman" w:eastAsia="Times New Roman" w:hAnsi="Times New Roman" w:cs="Times New Roman"/>
          <w:sz w:val="18"/>
          <w:szCs w:val="18"/>
        </w:rPr>
        <w:t xml:space="preserve"> </w:t>
      </w:r>
      <w:r w:rsidRPr="007915EC">
        <w:rPr>
          <w:rFonts w:ascii="標楷體" w:eastAsia="標楷體" w:hAnsi="標楷體" w:cs="標楷體"/>
          <w:sz w:val="18"/>
          <w:szCs w:val="18"/>
        </w:rPr>
        <w:t>年</w:t>
      </w:r>
      <w:r w:rsidR="008C64D1" w:rsidRPr="008C64D1">
        <w:rPr>
          <w:rFonts w:ascii="標楷體" w:eastAsia="標楷體" w:hAnsi="標楷體" w:cs="標楷體"/>
          <w:b/>
          <w:bCs/>
          <w:color w:val="auto"/>
          <w:sz w:val="18"/>
          <w:szCs w:val="18"/>
        </w:rPr>
        <w:t>5</w:t>
      </w:r>
      <w:r w:rsidRPr="008C64D1">
        <w:rPr>
          <w:rFonts w:ascii="標楷體" w:eastAsia="標楷體" w:hAnsi="標楷體" w:cs="標楷體"/>
          <w:color w:val="auto"/>
          <w:sz w:val="18"/>
          <w:szCs w:val="18"/>
        </w:rPr>
        <w:t>月</w:t>
      </w:r>
      <w:r w:rsidR="008C64D1" w:rsidRPr="008C64D1">
        <w:rPr>
          <w:rFonts w:ascii="標楷體" w:eastAsia="標楷體" w:hAnsi="標楷體" w:cs="標楷體"/>
          <w:b/>
          <w:bCs/>
          <w:color w:val="auto"/>
          <w:sz w:val="18"/>
          <w:szCs w:val="18"/>
        </w:rPr>
        <w:t>14</w:t>
      </w:r>
      <w:r w:rsidRPr="007915EC">
        <w:rPr>
          <w:rFonts w:ascii="Times New Roman" w:eastAsia="Times New Roman" w:hAnsi="Times New Roman" w:cs="Times New Roman"/>
          <w:sz w:val="18"/>
          <w:szCs w:val="18"/>
        </w:rPr>
        <w:t xml:space="preserve"> </w:t>
      </w:r>
      <w:r w:rsidRPr="007915EC">
        <w:rPr>
          <w:rFonts w:ascii="標楷體" w:eastAsia="標楷體" w:hAnsi="標楷體" w:cs="標楷體"/>
          <w:sz w:val="18"/>
          <w:szCs w:val="18"/>
        </w:rPr>
        <w:t>日系</w:t>
      </w:r>
      <w:proofErr w:type="gramStart"/>
      <w:r w:rsidRPr="007915EC">
        <w:rPr>
          <w:rFonts w:ascii="標楷體" w:eastAsia="標楷體" w:hAnsi="標楷體" w:cs="標楷體"/>
          <w:sz w:val="18"/>
          <w:szCs w:val="18"/>
        </w:rPr>
        <w:t>務</w:t>
      </w:r>
      <w:proofErr w:type="gramEnd"/>
      <w:r w:rsidRPr="007915EC">
        <w:rPr>
          <w:rFonts w:ascii="標楷體" w:eastAsia="標楷體" w:hAnsi="標楷體" w:cs="標楷體"/>
          <w:sz w:val="18"/>
          <w:szCs w:val="18"/>
        </w:rPr>
        <w:t>會議通</w:t>
      </w:r>
    </w:p>
    <w:p w14:paraId="25A30E0D" w14:textId="77777777" w:rsidR="00425EBF" w:rsidRDefault="00B47513">
      <w:pPr>
        <w:spacing w:after="46"/>
        <w:jc w:val="right"/>
      </w:pPr>
      <w:r>
        <w:rPr>
          <w:rFonts w:ascii="Times New Roman" w:eastAsia="Times New Roman" w:hAnsi="Times New Roman" w:cs="Times New Roman"/>
          <w:sz w:val="24"/>
        </w:rPr>
        <w:t xml:space="preserve"> </w:t>
      </w:r>
    </w:p>
    <w:p w14:paraId="7B5EC590" w14:textId="36848106" w:rsidR="00425EBF" w:rsidRDefault="00B47513">
      <w:pPr>
        <w:spacing w:after="36" w:line="271" w:lineRule="auto"/>
        <w:ind w:left="976" w:hanging="991"/>
      </w:pPr>
      <w:r w:rsidRPr="002A391E">
        <w:rPr>
          <w:rFonts w:ascii="標楷體" w:eastAsia="標楷體" w:hAnsi="標楷體" w:cs="標楷體"/>
          <w:b/>
          <w:bCs/>
          <w:color w:val="FF0000"/>
          <w:sz w:val="24"/>
        </w:rPr>
        <w:t>一</w:t>
      </w:r>
      <w:r w:rsidR="002A391E" w:rsidRPr="002A391E">
        <w:rPr>
          <w:rFonts w:ascii="標楷體" w:eastAsia="標楷體" w:hAnsi="標楷體" w:cs="標楷體" w:hint="eastAsia"/>
          <w:b/>
          <w:bCs/>
          <w:color w:val="FF0000"/>
          <w:sz w:val="24"/>
        </w:rPr>
        <w:t>、</w:t>
      </w:r>
      <w:r w:rsidRPr="002A391E">
        <w:rPr>
          <w:rFonts w:ascii="標楷體" w:eastAsia="標楷體" w:hAnsi="標楷體" w:cs="標楷體"/>
          <w:sz w:val="24"/>
          <w:szCs w:val="24"/>
        </w:rPr>
        <w:t>東海大學外國語文學系</w:t>
      </w:r>
      <w:r w:rsidRPr="002A391E">
        <w:rPr>
          <w:rFonts w:ascii="Times New Roman" w:eastAsia="Times New Roman" w:hAnsi="Times New Roman" w:cs="Times New Roman"/>
          <w:sz w:val="24"/>
          <w:szCs w:val="24"/>
        </w:rPr>
        <w:t>(</w:t>
      </w:r>
      <w:r w:rsidRPr="002A391E">
        <w:rPr>
          <w:rFonts w:ascii="標楷體" w:eastAsia="標楷體" w:hAnsi="標楷體" w:cs="標楷體"/>
          <w:sz w:val="24"/>
          <w:szCs w:val="24"/>
        </w:rPr>
        <w:t>以下簡稱本系</w:t>
      </w:r>
      <w:r w:rsidRPr="002A391E">
        <w:rPr>
          <w:rFonts w:ascii="Times New Roman" w:eastAsia="Times New Roman" w:hAnsi="Times New Roman" w:cs="Times New Roman"/>
          <w:sz w:val="24"/>
          <w:szCs w:val="24"/>
        </w:rPr>
        <w:t>)</w:t>
      </w:r>
      <w:r w:rsidRPr="002A391E">
        <w:rPr>
          <w:rFonts w:ascii="標楷體" w:eastAsia="標楷體" w:hAnsi="標楷體" w:cs="標楷體"/>
          <w:sz w:val="24"/>
          <w:szCs w:val="24"/>
        </w:rPr>
        <w:t>為鼓勵學業成績優良學生</w:t>
      </w:r>
      <w:r w:rsidR="001708A3" w:rsidRPr="002A391E">
        <w:rPr>
          <w:rFonts w:ascii="標楷體" w:eastAsia="標楷體" w:hAnsi="標楷體" w:hint="eastAsia"/>
          <w:b/>
          <w:bCs/>
          <w:color w:val="FF0000"/>
          <w:sz w:val="24"/>
          <w:szCs w:val="24"/>
          <w:u w:val="single"/>
        </w:rPr>
        <w:t>繼續就</w:t>
      </w:r>
      <w:r w:rsidR="001708A3" w:rsidRPr="002A391E">
        <w:rPr>
          <w:rFonts w:ascii="標楷體" w:eastAsia="標楷體" w:hAnsi="標楷體"/>
          <w:b/>
          <w:bCs/>
          <w:color w:val="FF0000"/>
          <w:sz w:val="24"/>
          <w:szCs w:val="24"/>
          <w:u w:val="single"/>
        </w:rPr>
        <w:t>讀碩士班</w:t>
      </w:r>
      <w:r w:rsidRPr="002A391E">
        <w:rPr>
          <w:rFonts w:ascii="標楷體" w:eastAsia="標楷體" w:hAnsi="標楷體" w:cs="標楷體"/>
          <w:sz w:val="24"/>
          <w:szCs w:val="24"/>
        </w:rPr>
        <w:t>，並提前規劃專業學習或學術研究領域，特依「</w:t>
      </w:r>
      <w:r w:rsidR="001708A3" w:rsidRPr="002A391E">
        <w:rPr>
          <w:rFonts w:ascii="標楷體" w:eastAsia="標楷體" w:hAnsi="標楷體" w:hint="eastAsia"/>
          <w:b/>
          <w:bCs/>
          <w:color w:val="FF0000"/>
          <w:sz w:val="24"/>
          <w:szCs w:val="24"/>
          <w:u w:val="single"/>
        </w:rPr>
        <w:t>東海大學碩士班先修課程實施要點</w:t>
      </w:r>
      <w:r w:rsidRPr="002A391E">
        <w:rPr>
          <w:rFonts w:ascii="標楷體" w:eastAsia="標楷體" w:hAnsi="標楷體" w:cs="標楷體"/>
          <w:sz w:val="24"/>
          <w:szCs w:val="24"/>
        </w:rPr>
        <w:t>」第二條訂定「東海大學外國語文學系</w:t>
      </w:r>
      <w:r w:rsidR="001708A3" w:rsidRPr="002A391E">
        <w:rPr>
          <w:rFonts w:ascii="標楷體" w:eastAsia="標楷體" w:hAnsi="標楷體" w:hint="eastAsia"/>
          <w:b/>
          <w:bCs/>
          <w:color w:val="FF0000"/>
          <w:sz w:val="24"/>
          <w:szCs w:val="24"/>
          <w:u w:val="single"/>
        </w:rPr>
        <w:t>碩士班先修課程實施要點</w:t>
      </w:r>
      <w:r w:rsidRPr="002A391E">
        <w:rPr>
          <w:rFonts w:ascii="標楷體" w:eastAsia="標楷體" w:hAnsi="標楷體" w:cs="標楷體"/>
          <w:sz w:val="24"/>
          <w:szCs w:val="24"/>
        </w:rPr>
        <w:t>」</w:t>
      </w:r>
      <w:r w:rsidRPr="002A391E">
        <w:rPr>
          <w:rFonts w:ascii="Times New Roman" w:eastAsia="Times New Roman" w:hAnsi="Times New Roman" w:cs="Times New Roman"/>
          <w:sz w:val="24"/>
          <w:szCs w:val="24"/>
        </w:rPr>
        <w:t>(</w:t>
      </w:r>
      <w:r w:rsidRPr="002A391E">
        <w:rPr>
          <w:rFonts w:ascii="標楷體" w:eastAsia="標楷體" w:hAnsi="標楷體" w:cs="標楷體"/>
          <w:sz w:val="24"/>
          <w:szCs w:val="24"/>
        </w:rPr>
        <w:t>以下簡稱「本</w:t>
      </w:r>
      <w:r w:rsidR="002A391E" w:rsidRPr="002A391E">
        <w:rPr>
          <w:rFonts w:ascii="標楷體" w:eastAsia="標楷體" w:hAnsi="標楷體" w:cs="標楷體" w:hint="eastAsia"/>
          <w:b/>
          <w:bCs/>
          <w:color w:val="FF0000"/>
          <w:sz w:val="24"/>
          <w:szCs w:val="24"/>
        </w:rPr>
        <w:t>要點</w:t>
      </w:r>
      <w:r w:rsidRPr="002A391E">
        <w:rPr>
          <w:rFonts w:ascii="標楷體" w:eastAsia="標楷體" w:hAnsi="標楷體" w:cs="標楷體"/>
          <w:sz w:val="24"/>
          <w:szCs w:val="24"/>
        </w:rPr>
        <w:t>」</w:t>
      </w:r>
      <w:r w:rsidRPr="002A391E">
        <w:rPr>
          <w:rFonts w:ascii="Times New Roman" w:eastAsia="Times New Roman" w:hAnsi="Times New Roman" w:cs="Times New Roman"/>
          <w:sz w:val="24"/>
          <w:szCs w:val="24"/>
        </w:rPr>
        <w:t>)</w:t>
      </w:r>
      <w:r w:rsidRPr="002A391E">
        <w:rPr>
          <w:rFonts w:ascii="標楷體" w:eastAsia="標楷體" w:hAnsi="標楷體" w:cs="標楷體"/>
          <w:sz w:val="24"/>
          <w:szCs w:val="24"/>
        </w:rPr>
        <w:t>。</w:t>
      </w:r>
      <w:r>
        <w:rPr>
          <w:rFonts w:ascii="Times New Roman" w:eastAsia="Times New Roman" w:hAnsi="Times New Roman" w:cs="Times New Roman"/>
          <w:sz w:val="24"/>
        </w:rPr>
        <w:t xml:space="preserve"> </w:t>
      </w:r>
    </w:p>
    <w:p w14:paraId="7DCE2908" w14:textId="77777777" w:rsidR="00425EBF" w:rsidRDefault="00B47513">
      <w:pPr>
        <w:spacing w:after="57"/>
        <w:ind w:left="991" w:hanging="991"/>
      </w:pPr>
      <w:r>
        <w:rPr>
          <w:rFonts w:ascii="Times New Roman" w:eastAsia="Times New Roman" w:hAnsi="Times New Roman" w:cs="Times New Roman"/>
          <w:sz w:val="24"/>
        </w:rPr>
        <w:t xml:space="preserve">Article 1 </w:t>
      </w:r>
      <w:r>
        <w:rPr>
          <w:rFonts w:ascii="Times New Roman" w:eastAsia="Times New Roman" w:hAnsi="Times New Roman" w:cs="Times New Roman"/>
        </w:rPr>
        <w:t>The purpose of this policy is to encourage qualified undergraduate students to enter the MA program.</w:t>
      </w:r>
      <w:r>
        <w:rPr>
          <w:rFonts w:ascii="Times New Roman" w:eastAsia="Times New Roman" w:hAnsi="Times New Roman" w:cs="Times New Roman"/>
          <w:sz w:val="24"/>
        </w:rPr>
        <w:t xml:space="preserve"> </w:t>
      </w:r>
    </w:p>
    <w:p w14:paraId="690924B2" w14:textId="77777777" w:rsidR="00425EBF" w:rsidRDefault="00B47513">
      <w:pPr>
        <w:spacing w:after="45"/>
      </w:pPr>
      <w:r>
        <w:rPr>
          <w:rFonts w:ascii="Times New Roman" w:eastAsia="Times New Roman" w:hAnsi="Times New Roman" w:cs="Times New Roman"/>
          <w:sz w:val="24"/>
        </w:rPr>
        <w:t xml:space="preserve"> </w:t>
      </w:r>
    </w:p>
    <w:p w14:paraId="1ED1A632" w14:textId="0F7EA62C" w:rsidR="00425EBF" w:rsidRDefault="002A391E">
      <w:pPr>
        <w:spacing w:after="15" w:line="271" w:lineRule="auto"/>
        <w:ind w:left="976" w:hanging="991"/>
      </w:pPr>
      <w:r>
        <w:rPr>
          <w:rFonts w:ascii="標楷體" w:eastAsia="標楷體" w:hAnsi="標楷體" w:cs="標楷體" w:hint="eastAsia"/>
          <w:b/>
          <w:bCs/>
          <w:color w:val="FF0000"/>
          <w:sz w:val="24"/>
        </w:rPr>
        <w:t>二</w:t>
      </w:r>
      <w:r w:rsidRPr="002A391E">
        <w:rPr>
          <w:rFonts w:ascii="標楷體" w:eastAsia="標楷體" w:hAnsi="標楷體" w:cs="標楷體" w:hint="eastAsia"/>
          <w:b/>
          <w:bCs/>
          <w:color w:val="FF0000"/>
          <w:sz w:val="24"/>
        </w:rPr>
        <w:t>、</w:t>
      </w:r>
      <w:r w:rsidR="00B47513">
        <w:rPr>
          <w:rFonts w:ascii="Times New Roman" w:eastAsia="Times New Roman" w:hAnsi="Times New Roman" w:cs="Times New Roman"/>
          <w:sz w:val="24"/>
        </w:rPr>
        <w:t xml:space="preserve"> </w:t>
      </w:r>
      <w:r w:rsidR="00B47513">
        <w:rPr>
          <w:rFonts w:ascii="標楷體" w:eastAsia="標楷體" w:hAnsi="標楷體" w:cs="標楷體"/>
          <w:sz w:val="24"/>
        </w:rPr>
        <w:t>本系大學部學生欲取得本系</w:t>
      </w:r>
      <w:r w:rsidR="00101E3E" w:rsidRPr="002A391E">
        <w:rPr>
          <w:rFonts w:ascii="標楷體" w:eastAsia="標楷體" w:hAnsi="標楷體" w:hint="eastAsia"/>
          <w:b/>
          <w:bCs/>
          <w:color w:val="FF0000"/>
          <w:sz w:val="24"/>
          <w:szCs w:val="24"/>
          <w:u w:val="single"/>
        </w:rPr>
        <w:t>碩士班先修課程</w:t>
      </w:r>
      <w:r w:rsidR="00B47513" w:rsidRPr="006654D8">
        <w:rPr>
          <w:rFonts w:ascii="標楷體" w:eastAsia="標楷體" w:hAnsi="標楷體" w:cs="標楷體"/>
          <w:sz w:val="24"/>
        </w:rPr>
        <w:t>資格</w:t>
      </w:r>
      <w:r w:rsidR="00B47513">
        <w:rPr>
          <w:rFonts w:ascii="標楷體" w:eastAsia="標楷體" w:hAnsi="標楷體" w:cs="標楷體"/>
          <w:sz w:val="24"/>
        </w:rPr>
        <w:t xml:space="preserve">者，其歷年學業成績平均達 </w:t>
      </w:r>
      <w:r w:rsidR="00B47513">
        <w:rPr>
          <w:rFonts w:ascii="Times New Roman" w:eastAsia="Times New Roman" w:hAnsi="Times New Roman" w:cs="Times New Roman"/>
          <w:sz w:val="24"/>
        </w:rPr>
        <w:t>GPA 3(</w:t>
      </w:r>
      <w:r w:rsidR="00B47513">
        <w:rPr>
          <w:rFonts w:ascii="標楷體" w:eastAsia="標楷體" w:hAnsi="標楷體" w:cs="標楷體"/>
          <w:sz w:val="24"/>
        </w:rPr>
        <w:t>含</w:t>
      </w:r>
      <w:r w:rsidR="00B47513">
        <w:rPr>
          <w:rFonts w:ascii="Times New Roman" w:eastAsia="Times New Roman" w:hAnsi="Times New Roman" w:cs="Times New Roman"/>
          <w:sz w:val="24"/>
        </w:rPr>
        <w:t>)</w:t>
      </w:r>
      <w:r w:rsidR="00B47513">
        <w:rPr>
          <w:rFonts w:ascii="標楷體" w:eastAsia="標楷體" w:hAnsi="標楷體" w:cs="標楷體"/>
          <w:sz w:val="24"/>
        </w:rPr>
        <w:t>以上。凡符合資格者，得於大學</w:t>
      </w:r>
      <w:proofErr w:type="gramStart"/>
      <w:r w:rsidR="00B47513">
        <w:rPr>
          <w:rFonts w:ascii="標楷體" w:eastAsia="標楷體" w:hAnsi="標楷體" w:cs="標楷體"/>
          <w:sz w:val="24"/>
        </w:rPr>
        <w:t>三</w:t>
      </w:r>
      <w:proofErr w:type="gramEnd"/>
      <w:r w:rsidR="00B47513">
        <w:rPr>
          <w:rFonts w:ascii="標楷體" w:eastAsia="標楷體" w:hAnsi="標楷體" w:cs="標楷體"/>
          <w:sz w:val="24"/>
        </w:rPr>
        <w:t>年級下學期起依公告向本系提出申請。</w:t>
      </w:r>
      <w:r w:rsidR="00B47513">
        <w:rPr>
          <w:rFonts w:ascii="標楷體" w:eastAsia="標楷體" w:hAnsi="標楷體" w:cs="標楷體"/>
          <w:sz w:val="24"/>
          <w:u w:val="single" w:color="000000"/>
        </w:rPr>
        <w:t>非外文系學生欲申請者，則依英語程度及相關資格條件個案審理</w:t>
      </w:r>
      <w:r w:rsidR="00B47513">
        <w:rPr>
          <w:rFonts w:ascii="標楷體" w:eastAsia="標楷體" w:hAnsi="標楷體" w:cs="標楷體"/>
          <w:sz w:val="24"/>
        </w:rPr>
        <w:t>。</w:t>
      </w:r>
      <w:r w:rsidR="00B47513">
        <w:rPr>
          <w:rFonts w:ascii="Times New Roman" w:eastAsia="Times New Roman" w:hAnsi="Times New Roman" w:cs="Times New Roman"/>
          <w:sz w:val="24"/>
        </w:rPr>
        <w:t xml:space="preserve"> </w:t>
      </w:r>
    </w:p>
    <w:p w14:paraId="6BE1845C" w14:textId="77777777" w:rsidR="00425EBF" w:rsidRDefault="00B47513">
      <w:pPr>
        <w:spacing w:after="56"/>
        <w:ind w:left="10" w:right="18" w:hanging="10"/>
      </w:pPr>
      <w:r>
        <w:rPr>
          <w:rFonts w:ascii="Times New Roman" w:eastAsia="Times New Roman" w:hAnsi="Times New Roman" w:cs="Times New Roman"/>
          <w:sz w:val="24"/>
        </w:rPr>
        <w:t xml:space="preserve">Article 2 To be eligible, a student’s average grades should be GPA 3 or above. Students who </w:t>
      </w:r>
    </w:p>
    <w:p w14:paraId="459FA01A" w14:textId="77777777" w:rsidR="00425EBF" w:rsidRDefault="00B47513">
      <w:pPr>
        <w:spacing w:after="56"/>
        <w:ind w:left="986" w:right="18" w:hanging="10"/>
      </w:pPr>
      <w:r>
        <w:rPr>
          <w:rFonts w:ascii="Times New Roman" w:eastAsia="Times New Roman" w:hAnsi="Times New Roman" w:cs="Times New Roman"/>
          <w:sz w:val="24"/>
        </w:rPr>
        <w:t xml:space="preserve">qualify can apply during the 2nd semester of their junior year. Students from departments other than the FLLD will be evaluated for admission on a </w:t>
      </w:r>
      <w:proofErr w:type="gramStart"/>
      <w:r>
        <w:rPr>
          <w:rFonts w:ascii="Times New Roman" w:eastAsia="Times New Roman" w:hAnsi="Times New Roman" w:cs="Times New Roman"/>
          <w:sz w:val="24"/>
        </w:rPr>
        <w:t>case by case</w:t>
      </w:r>
      <w:proofErr w:type="gramEnd"/>
      <w:r>
        <w:rPr>
          <w:rFonts w:ascii="Times New Roman" w:eastAsia="Times New Roman" w:hAnsi="Times New Roman" w:cs="Times New Roman"/>
          <w:sz w:val="24"/>
        </w:rPr>
        <w:t xml:space="preserve"> basis depending on their English proficiency and other qualifications. </w:t>
      </w:r>
    </w:p>
    <w:p w14:paraId="17CDE7D4" w14:textId="77777777" w:rsidR="00425EBF" w:rsidRDefault="00B47513">
      <w:pPr>
        <w:spacing w:after="45"/>
      </w:pPr>
      <w:r>
        <w:rPr>
          <w:rFonts w:ascii="Times New Roman" w:eastAsia="Times New Roman" w:hAnsi="Times New Roman" w:cs="Times New Roman"/>
          <w:sz w:val="24"/>
        </w:rPr>
        <w:t xml:space="preserve"> </w:t>
      </w:r>
    </w:p>
    <w:p w14:paraId="51437673" w14:textId="4824E95D" w:rsidR="00425EBF" w:rsidRDefault="002A391E">
      <w:pPr>
        <w:spacing w:after="15" w:line="271" w:lineRule="auto"/>
        <w:ind w:left="976" w:hanging="991"/>
      </w:pPr>
      <w:r>
        <w:rPr>
          <w:rFonts w:ascii="標楷體" w:eastAsia="標楷體" w:hAnsi="標楷體" w:cs="標楷體" w:hint="eastAsia"/>
          <w:b/>
          <w:bCs/>
          <w:color w:val="FF0000"/>
          <w:sz w:val="24"/>
        </w:rPr>
        <w:t>三</w:t>
      </w:r>
      <w:r w:rsidRPr="002A391E">
        <w:rPr>
          <w:rFonts w:ascii="標楷體" w:eastAsia="標楷體" w:hAnsi="標楷體" w:cs="標楷體" w:hint="eastAsia"/>
          <w:b/>
          <w:bCs/>
          <w:color w:val="FF0000"/>
          <w:sz w:val="24"/>
        </w:rPr>
        <w:t>、</w:t>
      </w:r>
      <w:r w:rsidR="00B47513">
        <w:rPr>
          <w:rFonts w:ascii="Times New Roman" w:eastAsia="Times New Roman" w:hAnsi="Times New Roman" w:cs="Times New Roman"/>
          <w:sz w:val="24"/>
        </w:rPr>
        <w:t xml:space="preserve"> </w:t>
      </w:r>
      <w:r w:rsidR="00B47513">
        <w:rPr>
          <w:rFonts w:ascii="標楷體" w:eastAsia="標楷體" w:hAnsi="標楷體" w:cs="標楷體"/>
          <w:sz w:val="24"/>
        </w:rPr>
        <w:t>欲申請取得本系</w:t>
      </w:r>
      <w:r w:rsidR="006654D8" w:rsidRPr="002A391E">
        <w:rPr>
          <w:rFonts w:ascii="標楷體" w:eastAsia="標楷體" w:hAnsi="標楷體" w:hint="eastAsia"/>
          <w:b/>
          <w:bCs/>
          <w:color w:val="FF0000"/>
          <w:sz w:val="24"/>
          <w:szCs w:val="24"/>
          <w:u w:val="single"/>
        </w:rPr>
        <w:t>碩士班先修課程</w:t>
      </w:r>
      <w:r w:rsidR="00B47513">
        <w:rPr>
          <w:rFonts w:ascii="標楷體" w:eastAsia="標楷體" w:hAnsi="標楷體" w:cs="標楷體"/>
          <w:sz w:val="24"/>
        </w:rPr>
        <w:t>資格者，須提交下列文件以供審查：</w:t>
      </w:r>
      <w:r w:rsidR="00B47513">
        <w:rPr>
          <w:rFonts w:ascii="Times New Roman" w:eastAsia="Times New Roman" w:hAnsi="Times New Roman" w:cs="Times New Roman"/>
          <w:sz w:val="24"/>
        </w:rPr>
        <w:t xml:space="preserve"> </w:t>
      </w:r>
    </w:p>
    <w:p w14:paraId="2423E9BA" w14:textId="07A5C037" w:rsidR="00425EBF" w:rsidRDefault="00B47513">
      <w:pPr>
        <w:numPr>
          <w:ilvl w:val="0"/>
          <w:numId w:val="1"/>
        </w:numPr>
        <w:spacing w:after="15" w:line="271" w:lineRule="auto"/>
        <w:ind w:right="1999" w:hanging="300"/>
      </w:pPr>
      <w:r>
        <w:rPr>
          <w:rFonts w:ascii="標楷體" w:eastAsia="標楷體" w:hAnsi="標楷體" w:cs="標楷體"/>
          <w:sz w:val="24"/>
        </w:rPr>
        <w:t>學生修讀</w:t>
      </w:r>
      <w:r w:rsidR="006654D8" w:rsidRPr="002A391E">
        <w:rPr>
          <w:rFonts w:ascii="標楷體" w:eastAsia="標楷體" w:hAnsi="標楷體" w:hint="eastAsia"/>
          <w:b/>
          <w:bCs/>
          <w:color w:val="FF0000"/>
          <w:sz w:val="24"/>
          <w:szCs w:val="24"/>
          <w:u w:val="single"/>
        </w:rPr>
        <w:t>碩士班先修課程</w:t>
      </w:r>
      <w:r>
        <w:rPr>
          <w:rFonts w:ascii="標楷體" w:eastAsia="標楷體" w:hAnsi="標楷體" w:cs="標楷體"/>
          <w:sz w:val="24"/>
        </w:rPr>
        <w:t>申請表；</w:t>
      </w:r>
      <w:r>
        <w:rPr>
          <w:rFonts w:ascii="Times New Roman" w:eastAsia="Times New Roman" w:hAnsi="Times New Roman" w:cs="Times New Roman"/>
          <w:sz w:val="24"/>
        </w:rPr>
        <w:t xml:space="preserve">  </w:t>
      </w:r>
    </w:p>
    <w:p w14:paraId="2F9CCD92" w14:textId="77777777" w:rsidR="00EA4FB4" w:rsidRPr="00EA4FB4" w:rsidRDefault="00B47513">
      <w:pPr>
        <w:numPr>
          <w:ilvl w:val="0"/>
          <w:numId w:val="1"/>
        </w:numPr>
        <w:spacing w:after="15" w:line="271" w:lineRule="auto"/>
        <w:ind w:right="1999" w:hanging="300"/>
      </w:pPr>
      <w:r>
        <w:rPr>
          <w:rFonts w:ascii="標楷體" w:eastAsia="標楷體" w:hAnsi="標楷體" w:cs="標楷體"/>
          <w:sz w:val="24"/>
        </w:rPr>
        <w:t>歷年成績單一份；</w:t>
      </w:r>
      <w:r>
        <w:rPr>
          <w:rFonts w:ascii="Times New Roman" w:eastAsia="Times New Roman" w:hAnsi="Times New Roman" w:cs="Times New Roman"/>
          <w:sz w:val="24"/>
        </w:rPr>
        <w:t xml:space="preserve"> </w:t>
      </w:r>
    </w:p>
    <w:p w14:paraId="10CA5725" w14:textId="4DDEE9CC" w:rsidR="00425EBF" w:rsidRDefault="00B47513">
      <w:pPr>
        <w:numPr>
          <w:ilvl w:val="0"/>
          <w:numId w:val="1"/>
        </w:numPr>
        <w:spacing w:after="15" w:line="271" w:lineRule="auto"/>
        <w:ind w:right="1999" w:hanging="300"/>
      </w:pPr>
      <w:r>
        <w:rPr>
          <w:rFonts w:ascii="標楷體" w:eastAsia="標楷體" w:hAnsi="標楷體" w:cs="標楷體"/>
          <w:sz w:val="24"/>
        </w:rPr>
        <w:t>碩士班修業（含論文）計畫書一份；</w:t>
      </w:r>
      <w:r>
        <w:rPr>
          <w:rFonts w:ascii="Times New Roman" w:eastAsia="Times New Roman" w:hAnsi="Times New Roman" w:cs="Times New Roman"/>
          <w:sz w:val="24"/>
        </w:rPr>
        <w:t xml:space="preserve"> </w:t>
      </w:r>
    </w:p>
    <w:p w14:paraId="3D7DE05D" w14:textId="77777777" w:rsidR="00425EBF" w:rsidRDefault="00B47513">
      <w:pPr>
        <w:spacing w:after="40" w:line="271" w:lineRule="auto"/>
        <w:ind w:left="1001" w:hanging="10"/>
      </w:pPr>
      <w:r>
        <w:rPr>
          <w:rFonts w:ascii="Times New Roman" w:eastAsia="Times New Roman" w:hAnsi="Times New Roman" w:cs="Times New Roman"/>
          <w:sz w:val="24"/>
        </w:rPr>
        <w:t xml:space="preserve">4. </w:t>
      </w:r>
      <w:r>
        <w:rPr>
          <w:rFonts w:ascii="標楷體" w:eastAsia="標楷體" w:hAnsi="標楷體" w:cs="標楷體"/>
          <w:sz w:val="24"/>
        </w:rPr>
        <w:t>其他有助於審查之書面資料。</w:t>
      </w:r>
      <w:r>
        <w:rPr>
          <w:rFonts w:ascii="Times New Roman" w:eastAsia="Times New Roman" w:hAnsi="Times New Roman" w:cs="Times New Roman"/>
          <w:sz w:val="24"/>
        </w:rPr>
        <w:t xml:space="preserve"> </w:t>
      </w:r>
    </w:p>
    <w:p w14:paraId="211512EC" w14:textId="77777777" w:rsidR="00425EBF" w:rsidRDefault="00B47513">
      <w:pPr>
        <w:spacing w:after="56"/>
        <w:ind w:left="10" w:hanging="10"/>
      </w:pPr>
      <w:r>
        <w:rPr>
          <w:rFonts w:ascii="Times New Roman" w:eastAsia="Times New Roman" w:hAnsi="Times New Roman" w:cs="Times New Roman"/>
          <w:sz w:val="24"/>
        </w:rPr>
        <w:t xml:space="preserve">Article 3 </w:t>
      </w:r>
      <w:r>
        <w:rPr>
          <w:rFonts w:ascii="Times New Roman" w:eastAsia="Times New Roman" w:hAnsi="Times New Roman" w:cs="Times New Roman"/>
        </w:rPr>
        <w:t xml:space="preserve">The materials students should submit are as follows. </w:t>
      </w:r>
    </w:p>
    <w:p w14:paraId="4083B7FC" w14:textId="77777777" w:rsidR="00425EBF" w:rsidRDefault="00B47513">
      <w:pPr>
        <w:numPr>
          <w:ilvl w:val="0"/>
          <w:numId w:val="2"/>
        </w:numPr>
        <w:spacing w:after="87"/>
        <w:ind w:hanging="221"/>
      </w:pPr>
      <w:r>
        <w:rPr>
          <w:rFonts w:ascii="Times New Roman" w:eastAsia="Times New Roman" w:hAnsi="Times New Roman" w:cs="Times New Roman"/>
        </w:rPr>
        <w:t xml:space="preserve">Application form </w:t>
      </w:r>
    </w:p>
    <w:p w14:paraId="183606A1" w14:textId="77777777" w:rsidR="00425EBF" w:rsidRDefault="00B47513">
      <w:pPr>
        <w:numPr>
          <w:ilvl w:val="0"/>
          <w:numId w:val="2"/>
        </w:numPr>
        <w:spacing w:after="87"/>
        <w:ind w:hanging="221"/>
      </w:pPr>
      <w:r>
        <w:rPr>
          <w:rFonts w:ascii="Times New Roman" w:eastAsia="Times New Roman" w:hAnsi="Times New Roman" w:cs="Times New Roman"/>
        </w:rPr>
        <w:t xml:space="preserve">Grade report </w:t>
      </w:r>
    </w:p>
    <w:p w14:paraId="6BA91E49" w14:textId="77777777" w:rsidR="00425EBF" w:rsidRDefault="00B47513">
      <w:pPr>
        <w:numPr>
          <w:ilvl w:val="0"/>
          <w:numId w:val="2"/>
        </w:numPr>
        <w:spacing w:after="87"/>
        <w:ind w:hanging="221"/>
      </w:pPr>
      <w:r>
        <w:rPr>
          <w:rFonts w:ascii="Times New Roman" w:eastAsia="Times New Roman" w:hAnsi="Times New Roman" w:cs="Times New Roman"/>
        </w:rPr>
        <w:t xml:space="preserve">Study plan  </w:t>
      </w:r>
    </w:p>
    <w:p w14:paraId="51FBC184" w14:textId="77777777" w:rsidR="00425EBF" w:rsidRDefault="00B47513">
      <w:pPr>
        <w:numPr>
          <w:ilvl w:val="0"/>
          <w:numId w:val="2"/>
        </w:numPr>
        <w:spacing w:after="87"/>
        <w:ind w:hanging="221"/>
      </w:pPr>
      <w:r>
        <w:rPr>
          <w:rFonts w:ascii="Times New Roman" w:eastAsia="Times New Roman" w:hAnsi="Times New Roman" w:cs="Times New Roman"/>
        </w:rPr>
        <w:t xml:space="preserve">Other materials (as requested by the committee) </w:t>
      </w:r>
    </w:p>
    <w:p w14:paraId="423BCD7A" w14:textId="77777777" w:rsidR="00425EBF" w:rsidRDefault="00B47513">
      <w:pPr>
        <w:spacing w:after="45"/>
      </w:pPr>
      <w:r>
        <w:rPr>
          <w:rFonts w:ascii="Times New Roman" w:eastAsia="Times New Roman" w:hAnsi="Times New Roman" w:cs="Times New Roman"/>
          <w:sz w:val="24"/>
        </w:rPr>
        <w:t xml:space="preserve"> </w:t>
      </w:r>
    </w:p>
    <w:p w14:paraId="0B46AA13" w14:textId="01E08A62" w:rsidR="00425EBF" w:rsidRDefault="002A391E">
      <w:pPr>
        <w:spacing w:after="15" w:line="271" w:lineRule="auto"/>
        <w:ind w:left="976" w:hanging="991"/>
      </w:pPr>
      <w:r>
        <w:rPr>
          <w:rFonts w:ascii="標楷體" w:eastAsia="標楷體" w:hAnsi="標楷體" w:cs="標楷體" w:hint="eastAsia"/>
          <w:b/>
          <w:bCs/>
          <w:color w:val="FF0000"/>
          <w:sz w:val="24"/>
        </w:rPr>
        <w:t>四</w:t>
      </w:r>
      <w:r w:rsidRPr="002A391E">
        <w:rPr>
          <w:rFonts w:ascii="標楷體" w:eastAsia="標楷體" w:hAnsi="標楷體" w:cs="標楷體" w:hint="eastAsia"/>
          <w:b/>
          <w:bCs/>
          <w:color w:val="FF0000"/>
          <w:sz w:val="24"/>
        </w:rPr>
        <w:t>、</w:t>
      </w:r>
      <w:r w:rsidR="00B47513">
        <w:rPr>
          <w:rFonts w:ascii="Times New Roman" w:eastAsia="Times New Roman" w:hAnsi="Times New Roman" w:cs="Times New Roman"/>
          <w:sz w:val="24"/>
        </w:rPr>
        <w:t xml:space="preserve"> </w:t>
      </w:r>
      <w:r w:rsidR="00B47513">
        <w:rPr>
          <w:rFonts w:ascii="標楷體" w:eastAsia="標楷體" w:hAnsi="標楷體" w:cs="標楷體"/>
          <w:sz w:val="24"/>
        </w:rPr>
        <w:t>本系由「研究所教師委員會」擔任學生</w:t>
      </w:r>
      <w:r w:rsidR="006654D8" w:rsidRPr="002A391E">
        <w:rPr>
          <w:rFonts w:ascii="標楷體" w:eastAsia="標楷體" w:hAnsi="標楷體" w:hint="eastAsia"/>
          <w:b/>
          <w:bCs/>
          <w:color w:val="FF0000"/>
          <w:sz w:val="24"/>
          <w:szCs w:val="24"/>
          <w:u w:val="single"/>
        </w:rPr>
        <w:t>碩士班先修課程</w:t>
      </w:r>
      <w:r w:rsidR="00B47513">
        <w:rPr>
          <w:rFonts w:ascii="標楷體" w:eastAsia="標楷體" w:hAnsi="標楷體" w:cs="標楷體"/>
          <w:sz w:val="24"/>
        </w:rPr>
        <w:t>資格審查委員，經審查核可後，將錄取名單送到校方，經行政程序核定後公佈。</w:t>
      </w:r>
      <w:r w:rsidR="00B47513">
        <w:rPr>
          <w:rFonts w:ascii="Times New Roman" w:eastAsia="Times New Roman" w:hAnsi="Times New Roman" w:cs="Times New Roman"/>
          <w:sz w:val="24"/>
        </w:rPr>
        <w:t xml:space="preserve"> </w:t>
      </w:r>
    </w:p>
    <w:p w14:paraId="30F74BD5" w14:textId="77777777" w:rsidR="00425EBF" w:rsidRDefault="00B47513">
      <w:pPr>
        <w:spacing w:after="56"/>
        <w:ind w:left="10" w:right="18" w:hanging="10"/>
      </w:pPr>
      <w:r>
        <w:rPr>
          <w:rFonts w:ascii="Times New Roman" w:eastAsia="Times New Roman" w:hAnsi="Times New Roman" w:cs="Times New Roman"/>
          <w:sz w:val="24"/>
        </w:rPr>
        <w:t>Article 4 The students’ applications will be reviewed by the MA Program Committee; a simple majority decision is sufficient to admit a student to the “</w:t>
      </w:r>
      <w:proofErr w:type="gramStart"/>
      <w:r>
        <w:rPr>
          <w:rFonts w:ascii="Times New Roman" w:eastAsia="Times New Roman" w:hAnsi="Times New Roman" w:cs="Times New Roman"/>
          <w:sz w:val="24"/>
        </w:rPr>
        <w:t>five year one track</w:t>
      </w:r>
      <w:proofErr w:type="gramEnd"/>
      <w:r>
        <w:rPr>
          <w:rFonts w:ascii="Times New Roman" w:eastAsia="Times New Roman" w:hAnsi="Times New Roman" w:cs="Times New Roman"/>
          <w:sz w:val="24"/>
        </w:rPr>
        <w:t xml:space="preserve"> program”. </w:t>
      </w:r>
    </w:p>
    <w:p w14:paraId="1A24F54F" w14:textId="77777777" w:rsidR="00425EBF" w:rsidRDefault="00B47513">
      <w:pPr>
        <w:spacing w:after="46"/>
      </w:pPr>
      <w:r>
        <w:rPr>
          <w:rFonts w:ascii="Times New Roman" w:eastAsia="Times New Roman" w:hAnsi="Times New Roman" w:cs="Times New Roman"/>
          <w:sz w:val="24"/>
        </w:rPr>
        <w:t xml:space="preserve"> </w:t>
      </w:r>
    </w:p>
    <w:p w14:paraId="16E3A3C1" w14:textId="530AF41A" w:rsidR="00425EBF" w:rsidRDefault="002A391E">
      <w:pPr>
        <w:spacing w:after="15" w:line="271" w:lineRule="auto"/>
        <w:ind w:left="-5" w:hanging="10"/>
      </w:pPr>
      <w:r>
        <w:rPr>
          <w:rFonts w:ascii="標楷體" w:eastAsia="標楷體" w:hAnsi="標楷體" w:cs="標楷體" w:hint="eastAsia"/>
          <w:b/>
          <w:bCs/>
          <w:color w:val="FF0000"/>
          <w:sz w:val="24"/>
        </w:rPr>
        <w:lastRenderedPageBreak/>
        <w:t>五</w:t>
      </w:r>
      <w:r w:rsidRPr="002A391E">
        <w:rPr>
          <w:rFonts w:ascii="標楷體" w:eastAsia="標楷體" w:hAnsi="標楷體" w:cs="標楷體" w:hint="eastAsia"/>
          <w:b/>
          <w:bCs/>
          <w:color w:val="FF0000"/>
          <w:sz w:val="24"/>
        </w:rPr>
        <w:t>、</w:t>
      </w:r>
      <w:r w:rsidR="00B47513">
        <w:rPr>
          <w:rFonts w:ascii="Times New Roman" w:eastAsia="Times New Roman" w:hAnsi="Times New Roman" w:cs="Times New Roman"/>
          <w:sz w:val="24"/>
        </w:rPr>
        <w:t xml:space="preserve"> </w:t>
      </w:r>
      <w:r w:rsidR="00B47513">
        <w:rPr>
          <w:rFonts w:ascii="標楷體" w:eastAsia="標楷體" w:hAnsi="標楷體" w:cs="標楷體"/>
          <w:sz w:val="24"/>
        </w:rPr>
        <w:t>錄取生之修課及學分抵免事宜：</w:t>
      </w:r>
      <w:r w:rsidR="00B47513">
        <w:rPr>
          <w:rFonts w:ascii="Times New Roman" w:eastAsia="Times New Roman" w:hAnsi="Times New Roman" w:cs="Times New Roman"/>
          <w:sz w:val="24"/>
        </w:rPr>
        <w:t xml:space="preserve"> </w:t>
      </w:r>
    </w:p>
    <w:p w14:paraId="360DE49A" w14:textId="77777777" w:rsidR="00425EBF" w:rsidRDefault="00B47513">
      <w:pPr>
        <w:numPr>
          <w:ilvl w:val="0"/>
          <w:numId w:val="3"/>
        </w:numPr>
        <w:spacing w:after="15" w:line="271" w:lineRule="auto"/>
        <w:ind w:hanging="300"/>
      </w:pPr>
      <w:r>
        <w:rPr>
          <w:rFonts w:ascii="標楷體" w:eastAsia="標楷體" w:hAnsi="標楷體" w:cs="標楷體"/>
          <w:sz w:val="24"/>
        </w:rPr>
        <w:t>錄取生得申請修習碩士班課程，其修業要求如同碩士生。</w:t>
      </w:r>
      <w:r>
        <w:rPr>
          <w:rFonts w:ascii="Times New Roman" w:eastAsia="Times New Roman" w:hAnsi="Times New Roman" w:cs="Times New Roman"/>
          <w:sz w:val="24"/>
        </w:rPr>
        <w:t xml:space="preserve"> </w:t>
      </w:r>
    </w:p>
    <w:p w14:paraId="4E07B858" w14:textId="77777777" w:rsidR="00425EBF" w:rsidRDefault="00B47513">
      <w:pPr>
        <w:numPr>
          <w:ilvl w:val="0"/>
          <w:numId w:val="3"/>
        </w:numPr>
        <w:spacing w:after="15" w:line="271" w:lineRule="auto"/>
        <w:ind w:hanging="300"/>
      </w:pPr>
      <w:r>
        <w:rPr>
          <w:rFonts w:ascii="標楷體" w:eastAsia="標楷體" w:hAnsi="標楷體" w:cs="標楷體"/>
          <w:sz w:val="24"/>
        </w:rPr>
        <w:t>錄取生經參加碩士班甄試或考試錄取入學後，其於大學期間所修習之碩士班課程若未計入學士班畢業學分，可於碩士班入學當學期加退選截止日前申請抵免碩士班研究生應修學分（不含畢業論文學分）。</w:t>
      </w:r>
      <w:r>
        <w:rPr>
          <w:rFonts w:ascii="Times New Roman" w:eastAsia="Times New Roman" w:hAnsi="Times New Roman" w:cs="Times New Roman"/>
          <w:sz w:val="24"/>
        </w:rPr>
        <w:t xml:space="preserve"> </w:t>
      </w:r>
    </w:p>
    <w:p w14:paraId="1937DDFD" w14:textId="77777777" w:rsidR="00425EBF" w:rsidRDefault="00B47513">
      <w:pPr>
        <w:numPr>
          <w:ilvl w:val="0"/>
          <w:numId w:val="3"/>
        </w:numPr>
        <w:spacing w:after="15" w:line="271" w:lineRule="auto"/>
        <w:ind w:hanging="300"/>
      </w:pPr>
      <w:r>
        <w:rPr>
          <w:rFonts w:ascii="標楷體" w:eastAsia="標楷體" w:hAnsi="標楷體" w:cs="標楷體"/>
          <w:sz w:val="24"/>
        </w:rPr>
        <w:t>錄取生之學分</w:t>
      </w:r>
      <w:proofErr w:type="gramStart"/>
      <w:r>
        <w:rPr>
          <w:rFonts w:ascii="標楷體" w:eastAsia="標楷體" w:hAnsi="標楷體" w:cs="標楷體"/>
          <w:sz w:val="24"/>
        </w:rPr>
        <w:t>抵免不受</w:t>
      </w:r>
      <w:proofErr w:type="gramEnd"/>
      <w:r>
        <w:rPr>
          <w:rFonts w:ascii="標楷體" w:eastAsia="標楷體" w:hAnsi="標楷體" w:cs="標楷體"/>
          <w:sz w:val="24"/>
        </w:rPr>
        <w:t>本校學生抵免學分辦法有關研究生抵免學分上限規定之限制。</w:t>
      </w:r>
      <w:r>
        <w:rPr>
          <w:rFonts w:ascii="Times New Roman" w:eastAsia="Times New Roman" w:hAnsi="Times New Roman" w:cs="Times New Roman"/>
          <w:sz w:val="24"/>
        </w:rPr>
        <w:t xml:space="preserve"> </w:t>
      </w:r>
    </w:p>
    <w:p w14:paraId="0F4BFA78" w14:textId="77777777" w:rsidR="00425EBF" w:rsidRDefault="00B47513">
      <w:pPr>
        <w:numPr>
          <w:ilvl w:val="0"/>
          <w:numId w:val="3"/>
        </w:numPr>
        <w:spacing w:after="15" w:line="271" w:lineRule="auto"/>
        <w:ind w:hanging="300"/>
      </w:pPr>
      <w:r>
        <w:rPr>
          <w:rFonts w:ascii="標楷體" w:eastAsia="標楷體" w:hAnsi="標楷體" w:cs="標楷體"/>
          <w:sz w:val="24"/>
        </w:rPr>
        <w:t>學分抵免之辦理以一次為限。</w:t>
      </w:r>
      <w:r>
        <w:rPr>
          <w:rFonts w:ascii="Times New Roman" w:eastAsia="Times New Roman" w:hAnsi="Times New Roman" w:cs="Times New Roman"/>
          <w:sz w:val="24"/>
        </w:rPr>
        <w:t xml:space="preserve"> </w:t>
      </w:r>
    </w:p>
    <w:p w14:paraId="70D492FA" w14:textId="77777777" w:rsidR="00425EBF" w:rsidRDefault="00B47513">
      <w:pPr>
        <w:spacing w:after="56"/>
        <w:ind w:left="10" w:right="18" w:hanging="10"/>
      </w:pPr>
      <w:r>
        <w:rPr>
          <w:rFonts w:ascii="Times New Roman" w:eastAsia="Times New Roman" w:hAnsi="Times New Roman" w:cs="Times New Roman"/>
          <w:sz w:val="24"/>
        </w:rPr>
        <w:t xml:space="preserve">Article 5 Regulation for the students who get approved </w:t>
      </w:r>
    </w:p>
    <w:p w14:paraId="2617624E" w14:textId="77777777" w:rsidR="00425EBF" w:rsidRDefault="00B47513">
      <w:pPr>
        <w:numPr>
          <w:ilvl w:val="0"/>
          <w:numId w:val="4"/>
        </w:numPr>
        <w:spacing w:after="56"/>
        <w:ind w:right="18" w:hanging="240"/>
      </w:pPr>
      <w:r>
        <w:rPr>
          <w:rFonts w:ascii="Times New Roman" w:eastAsia="Times New Roman" w:hAnsi="Times New Roman" w:cs="Times New Roman"/>
          <w:sz w:val="24"/>
        </w:rPr>
        <w:t xml:space="preserve">They can take MA courses, and the course requirements for them will be the same as for regular MA students. </w:t>
      </w:r>
    </w:p>
    <w:p w14:paraId="6A2309F3" w14:textId="77777777" w:rsidR="00425EBF" w:rsidRDefault="00B47513">
      <w:pPr>
        <w:numPr>
          <w:ilvl w:val="0"/>
          <w:numId w:val="4"/>
        </w:numPr>
        <w:spacing w:after="56"/>
        <w:ind w:right="18" w:hanging="240"/>
      </w:pPr>
      <w:r>
        <w:rPr>
          <w:rFonts w:ascii="Times New Roman" w:eastAsia="Times New Roman" w:hAnsi="Times New Roman" w:cs="Times New Roman"/>
          <w:sz w:val="24"/>
        </w:rPr>
        <w:t xml:space="preserve">Once they get admitted to the MA program via the MA entrance exam, those credits can be waived. </w:t>
      </w:r>
    </w:p>
    <w:p w14:paraId="5D419148" w14:textId="77777777" w:rsidR="00425EBF" w:rsidRDefault="00B47513">
      <w:pPr>
        <w:numPr>
          <w:ilvl w:val="0"/>
          <w:numId w:val="4"/>
        </w:numPr>
        <w:spacing w:after="56"/>
        <w:ind w:right="18" w:hanging="240"/>
      </w:pPr>
      <w:r>
        <w:rPr>
          <w:rFonts w:ascii="Times New Roman" w:eastAsia="Times New Roman" w:hAnsi="Times New Roman" w:cs="Times New Roman"/>
          <w:sz w:val="24"/>
        </w:rPr>
        <w:t xml:space="preserve">There is no maximum for the number of waived credits. </w:t>
      </w:r>
    </w:p>
    <w:p w14:paraId="376F6779" w14:textId="0AF8B53A" w:rsidR="00425EBF" w:rsidRPr="00077DCA" w:rsidRDefault="00B47513">
      <w:pPr>
        <w:numPr>
          <w:ilvl w:val="0"/>
          <w:numId w:val="4"/>
        </w:numPr>
        <w:spacing w:after="56"/>
        <w:ind w:right="18" w:hanging="240"/>
      </w:pPr>
      <w:r>
        <w:rPr>
          <w:rFonts w:ascii="Times New Roman" w:eastAsia="Times New Roman" w:hAnsi="Times New Roman" w:cs="Times New Roman"/>
          <w:sz w:val="24"/>
        </w:rPr>
        <w:t xml:space="preserve">They should apply to waive the credits at the beginning of the first semester. </w:t>
      </w:r>
    </w:p>
    <w:p w14:paraId="024D29F9" w14:textId="77777777" w:rsidR="00077DCA" w:rsidRDefault="00077DCA" w:rsidP="00077DCA">
      <w:pPr>
        <w:spacing w:after="56"/>
        <w:ind w:left="1216" w:right="18"/>
      </w:pPr>
    </w:p>
    <w:p w14:paraId="47E17183" w14:textId="07C70FB6" w:rsidR="00425EBF" w:rsidRDefault="00B47513">
      <w:pPr>
        <w:spacing w:after="15" w:line="271" w:lineRule="auto"/>
        <w:ind w:left="-5" w:right="3130" w:hanging="10"/>
      </w:pPr>
      <w:r>
        <w:rPr>
          <w:rFonts w:ascii="Times New Roman" w:eastAsia="Times New Roman" w:hAnsi="Times New Roman" w:cs="Times New Roman"/>
          <w:sz w:val="24"/>
        </w:rPr>
        <w:t xml:space="preserve"> </w:t>
      </w:r>
      <w:r w:rsidR="002A391E">
        <w:rPr>
          <w:rFonts w:ascii="標楷體" w:eastAsia="標楷體" w:hAnsi="標楷體" w:cs="標楷體" w:hint="eastAsia"/>
          <w:b/>
          <w:bCs/>
          <w:color w:val="FF0000"/>
          <w:sz w:val="24"/>
        </w:rPr>
        <w:t>六</w:t>
      </w:r>
      <w:r w:rsidR="002A391E" w:rsidRPr="002A391E">
        <w:rPr>
          <w:rFonts w:ascii="標楷體" w:eastAsia="標楷體" w:hAnsi="標楷體" w:cs="標楷體" w:hint="eastAsia"/>
          <w:b/>
          <w:bCs/>
          <w:color w:val="FF0000"/>
          <w:sz w:val="24"/>
        </w:rPr>
        <w:t>、</w:t>
      </w:r>
      <w:r>
        <w:rPr>
          <w:rFonts w:ascii="Times New Roman" w:eastAsia="Times New Roman" w:hAnsi="Times New Roman" w:cs="Times New Roman"/>
          <w:sz w:val="24"/>
        </w:rPr>
        <w:t xml:space="preserve"> </w:t>
      </w:r>
      <w:r>
        <w:rPr>
          <w:rFonts w:ascii="標楷體" w:eastAsia="標楷體" w:hAnsi="標楷體" w:cs="標楷體"/>
          <w:sz w:val="24"/>
        </w:rPr>
        <w:t>本細則經系</w:t>
      </w:r>
      <w:proofErr w:type="gramStart"/>
      <w:r>
        <w:rPr>
          <w:rFonts w:ascii="標楷體" w:eastAsia="標楷體" w:hAnsi="標楷體" w:cs="標楷體"/>
          <w:sz w:val="24"/>
        </w:rPr>
        <w:t>務</w:t>
      </w:r>
      <w:proofErr w:type="gramEnd"/>
      <w:r>
        <w:rPr>
          <w:rFonts w:ascii="標楷體" w:eastAsia="標楷體" w:hAnsi="標楷體" w:cs="標楷體"/>
          <w:sz w:val="24"/>
        </w:rPr>
        <w:t>會議通過、院</w:t>
      </w:r>
      <w:proofErr w:type="gramStart"/>
      <w:r>
        <w:rPr>
          <w:rFonts w:ascii="標楷體" w:eastAsia="標楷體" w:hAnsi="標楷體" w:cs="標楷體"/>
          <w:sz w:val="24"/>
        </w:rPr>
        <w:t>務</w:t>
      </w:r>
      <w:proofErr w:type="gramEnd"/>
      <w:r>
        <w:rPr>
          <w:rFonts w:ascii="標楷體" w:eastAsia="標楷體" w:hAnsi="標楷體" w:cs="標楷體"/>
          <w:sz w:val="24"/>
        </w:rPr>
        <w:t>會議核定後實施。</w:t>
      </w:r>
      <w:r>
        <w:rPr>
          <w:rFonts w:ascii="Times New Roman" w:eastAsia="Times New Roman" w:hAnsi="Times New Roman" w:cs="Times New Roman"/>
          <w:sz w:val="24"/>
        </w:rPr>
        <w:t xml:space="preserve"> </w:t>
      </w:r>
    </w:p>
    <w:p w14:paraId="2ECC7F4A" w14:textId="77777777" w:rsidR="00425EBF" w:rsidRDefault="00B47513">
      <w:pPr>
        <w:spacing w:after="56"/>
        <w:ind w:left="10" w:right="18" w:hanging="10"/>
      </w:pPr>
      <w:r>
        <w:rPr>
          <w:rFonts w:ascii="Times New Roman" w:eastAsia="Times New Roman" w:hAnsi="Times New Roman" w:cs="Times New Roman"/>
          <w:sz w:val="24"/>
        </w:rPr>
        <w:t xml:space="preserve">Article 6 The above regulations enter into force after approval by the Department Council </w:t>
      </w:r>
    </w:p>
    <w:p w14:paraId="763C0568" w14:textId="77777777" w:rsidR="00425EBF" w:rsidRDefault="00B47513">
      <w:pPr>
        <w:spacing w:after="56"/>
        <w:ind w:left="986" w:right="18" w:hanging="10"/>
      </w:pPr>
      <w:r>
        <w:rPr>
          <w:rFonts w:ascii="Times New Roman" w:eastAsia="Times New Roman" w:hAnsi="Times New Roman" w:cs="Times New Roman"/>
          <w:sz w:val="24"/>
        </w:rPr>
        <w:t xml:space="preserve">and the College of Arts. </w:t>
      </w:r>
    </w:p>
    <w:p w14:paraId="77A86A94" w14:textId="77777777" w:rsidR="00425EBF" w:rsidRDefault="00B47513">
      <w:pPr>
        <w:spacing w:after="264"/>
      </w:pPr>
      <w:r>
        <w:rPr>
          <w:rFonts w:ascii="Times New Roman" w:eastAsia="Times New Roman" w:hAnsi="Times New Roman" w:cs="Times New Roman"/>
          <w:sz w:val="24"/>
        </w:rPr>
        <w:t xml:space="preserve"> </w:t>
      </w:r>
    </w:p>
    <w:p w14:paraId="130D9D17" w14:textId="77777777" w:rsidR="00425EBF" w:rsidRDefault="00B47513">
      <w:pPr>
        <w:spacing w:after="299"/>
        <w:ind w:left="10"/>
        <w:jc w:val="center"/>
      </w:pPr>
      <w:r>
        <w:rPr>
          <w:b/>
          <w:sz w:val="32"/>
        </w:rPr>
        <w:t xml:space="preserve"> </w:t>
      </w:r>
    </w:p>
    <w:p w14:paraId="0C502F6F" w14:textId="77777777" w:rsidR="00425EBF" w:rsidRDefault="00B47513">
      <w:pPr>
        <w:spacing w:after="299"/>
        <w:ind w:left="10"/>
        <w:jc w:val="center"/>
      </w:pPr>
      <w:r>
        <w:rPr>
          <w:b/>
          <w:sz w:val="32"/>
        </w:rPr>
        <w:t xml:space="preserve"> </w:t>
      </w:r>
    </w:p>
    <w:p w14:paraId="7B387203" w14:textId="77777777" w:rsidR="00425EBF" w:rsidRDefault="00B47513">
      <w:pPr>
        <w:spacing w:after="299"/>
        <w:ind w:left="10"/>
        <w:jc w:val="center"/>
      </w:pPr>
      <w:r>
        <w:rPr>
          <w:b/>
          <w:sz w:val="32"/>
        </w:rPr>
        <w:t xml:space="preserve"> </w:t>
      </w:r>
    </w:p>
    <w:p w14:paraId="3F7AE23D" w14:textId="77777777" w:rsidR="00425EBF" w:rsidRDefault="00B47513">
      <w:pPr>
        <w:spacing w:after="299"/>
        <w:ind w:left="10"/>
        <w:jc w:val="center"/>
      </w:pPr>
      <w:r>
        <w:rPr>
          <w:b/>
          <w:sz w:val="32"/>
        </w:rPr>
        <w:t xml:space="preserve"> </w:t>
      </w:r>
    </w:p>
    <w:p w14:paraId="68460F75" w14:textId="77777777" w:rsidR="00425EBF" w:rsidRDefault="00B47513">
      <w:pPr>
        <w:spacing w:after="299"/>
        <w:ind w:left="10"/>
        <w:jc w:val="center"/>
      </w:pPr>
      <w:r>
        <w:rPr>
          <w:b/>
          <w:sz w:val="32"/>
        </w:rPr>
        <w:t xml:space="preserve"> </w:t>
      </w:r>
    </w:p>
    <w:p w14:paraId="62CBD86A" w14:textId="77777777" w:rsidR="00425EBF" w:rsidRDefault="00B47513">
      <w:pPr>
        <w:spacing w:after="299"/>
        <w:ind w:left="10"/>
        <w:jc w:val="center"/>
      </w:pPr>
      <w:r>
        <w:rPr>
          <w:b/>
          <w:sz w:val="32"/>
        </w:rPr>
        <w:t xml:space="preserve"> </w:t>
      </w:r>
    </w:p>
    <w:p w14:paraId="413A3D57" w14:textId="77777777" w:rsidR="00425EBF" w:rsidRDefault="00B47513">
      <w:pPr>
        <w:spacing w:after="299"/>
        <w:ind w:left="10"/>
        <w:jc w:val="center"/>
      </w:pPr>
      <w:r>
        <w:rPr>
          <w:b/>
          <w:sz w:val="32"/>
        </w:rPr>
        <w:t xml:space="preserve"> </w:t>
      </w:r>
    </w:p>
    <w:p w14:paraId="724FFC7B" w14:textId="5E92221B" w:rsidR="00425EBF" w:rsidRDefault="00B47513">
      <w:pPr>
        <w:spacing w:after="0"/>
        <w:ind w:left="10"/>
        <w:jc w:val="center"/>
        <w:rPr>
          <w:b/>
          <w:sz w:val="32"/>
        </w:rPr>
      </w:pPr>
      <w:r>
        <w:rPr>
          <w:b/>
          <w:sz w:val="32"/>
        </w:rPr>
        <w:t xml:space="preserve"> </w:t>
      </w:r>
    </w:p>
    <w:p w14:paraId="2733444C" w14:textId="74CFCCF5" w:rsidR="008E3AB8" w:rsidRDefault="008E3AB8">
      <w:pPr>
        <w:spacing w:after="0"/>
        <w:ind w:left="10"/>
        <w:jc w:val="center"/>
        <w:rPr>
          <w:rFonts w:eastAsiaTheme="minorEastAsia"/>
          <w:b/>
          <w:sz w:val="32"/>
        </w:rPr>
      </w:pPr>
    </w:p>
    <w:p w14:paraId="62F6B96E" w14:textId="37E59707" w:rsidR="008E3AB8" w:rsidRDefault="008E3AB8">
      <w:pPr>
        <w:spacing w:after="0"/>
        <w:ind w:left="10"/>
        <w:jc w:val="center"/>
        <w:rPr>
          <w:rFonts w:eastAsiaTheme="minorEastAsia"/>
          <w:b/>
          <w:sz w:val="32"/>
        </w:rPr>
      </w:pPr>
    </w:p>
    <w:p w14:paraId="7DDFB983" w14:textId="0ADCCBDB" w:rsidR="00D11A97" w:rsidRDefault="00D11A97">
      <w:pPr>
        <w:spacing w:after="0"/>
        <w:ind w:left="10"/>
        <w:jc w:val="center"/>
        <w:rPr>
          <w:rFonts w:eastAsiaTheme="minorEastAsia"/>
          <w:b/>
          <w:sz w:val="32"/>
        </w:rPr>
      </w:pPr>
    </w:p>
    <w:p w14:paraId="53854E60" w14:textId="3C1C8D18" w:rsidR="00D11A97" w:rsidRDefault="00D11A97">
      <w:pPr>
        <w:spacing w:after="0"/>
        <w:ind w:left="10"/>
        <w:jc w:val="center"/>
        <w:rPr>
          <w:rFonts w:eastAsiaTheme="minorEastAsia"/>
          <w:b/>
          <w:sz w:val="32"/>
        </w:rPr>
      </w:pPr>
    </w:p>
    <w:p w14:paraId="2E5DB1DA" w14:textId="5B7CD3C2" w:rsidR="00D11A97" w:rsidRDefault="00D11A97">
      <w:pPr>
        <w:spacing w:after="0"/>
        <w:ind w:left="10"/>
        <w:jc w:val="center"/>
        <w:rPr>
          <w:rFonts w:eastAsiaTheme="minorEastAsia"/>
          <w:b/>
          <w:sz w:val="32"/>
        </w:rPr>
      </w:pPr>
    </w:p>
    <w:p w14:paraId="5ED491F7" w14:textId="77777777" w:rsidR="00D11A97" w:rsidRDefault="00D11A97">
      <w:pPr>
        <w:spacing w:after="0"/>
        <w:ind w:left="10"/>
        <w:jc w:val="center"/>
        <w:rPr>
          <w:rFonts w:eastAsiaTheme="minorEastAsia"/>
          <w:b/>
          <w:sz w:val="32"/>
        </w:rPr>
      </w:pPr>
    </w:p>
    <w:p w14:paraId="4F1BF93C" w14:textId="77777777" w:rsidR="008E3AB8" w:rsidRPr="008E3AB8" w:rsidRDefault="008E3AB8">
      <w:pPr>
        <w:spacing w:after="0"/>
        <w:ind w:left="10"/>
        <w:jc w:val="center"/>
        <w:rPr>
          <w:rFonts w:eastAsiaTheme="minorEastAsia"/>
        </w:rPr>
      </w:pPr>
    </w:p>
    <w:p w14:paraId="0195FEA3" w14:textId="58E13E82" w:rsidR="00425EBF" w:rsidRDefault="00B47513">
      <w:pPr>
        <w:spacing w:after="0"/>
      </w:pPr>
      <w:r>
        <w:rPr>
          <w:rFonts w:ascii="標楷體" w:eastAsia="標楷體" w:hAnsi="標楷體" w:cs="標楷體"/>
          <w:sz w:val="32"/>
        </w:rPr>
        <w:t>東海大學外國語文學系</w:t>
      </w:r>
      <w:r w:rsidR="00EA4FB4" w:rsidRPr="001708A3">
        <w:rPr>
          <w:rFonts w:ascii="標楷體" w:eastAsia="標楷體" w:hAnsi="標楷體" w:hint="eastAsia"/>
          <w:b/>
          <w:bCs/>
          <w:color w:val="FF0000"/>
          <w:sz w:val="28"/>
          <w:szCs w:val="28"/>
          <w:u w:val="single"/>
        </w:rPr>
        <w:t>碩士班先修課程</w:t>
      </w:r>
      <w:r>
        <w:rPr>
          <w:rFonts w:ascii="標楷體" w:eastAsia="標楷體" w:hAnsi="標楷體" w:cs="標楷體"/>
          <w:sz w:val="32"/>
        </w:rPr>
        <w:t>申請表</w:t>
      </w:r>
      <w:r w:rsidR="008E3AB8">
        <w:rPr>
          <w:rFonts w:ascii="標楷體" w:eastAsia="標楷體" w:hAnsi="標楷體" w:cs="標楷體" w:hint="eastAsia"/>
          <w:sz w:val="32"/>
        </w:rPr>
        <w:t xml:space="preserve">   </w:t>
      </w:r>
      <w:r>
        <w:rPr>
          <w:rFonts w:ascii="標楷體" w:eastAsia="標楷體" w:hAnsi="標楷體" w:cs="標楷體"/>
          <w:sz w:val="24"/>
        </w:rPr>
        <w:t>申請日期：</w:t>
      </w:r>
      <w:r>
        <w:rPr>
          <w:b/>
          <w:sz w:val="28"/>
        </w:rPr>
        <w:t xml:space="preserve"> </w:t>
      </w:r>
    </w:p>
    <w:tbl>
      <w:tblPr>
        <w:tblStyle w:val="TableGrid"/>
        <w:tblW w:w="10560" w:type="dxa"/>
        <w:tblInd w:w="-360" w:type="dxa"/>
        <w:tblCellMar>
          <w:top w:w="59" w:type="dxa"/>
          <w:left w:w="106" w:type="dxa"/>
          <w:right w:w="63" w:type="dxa"/>
        </w:tblCellMar>
        <w:tblLook w:val="04A0" w:firstRow="1" w:lastRow="0" w:firstColumn="1" w:lastColumn="0" w:noHBand="0" w:noVBand="1"/>
      </w:tblPr>
      <w:tblGrid>
        <w:gridCol w:w="1900"/>
        <w:gridCol w:w="2854"/>
        <w:gridCol w:w="1843"/>
        <w:gridCol w:w="1702"/>
        <w:gridCol w:w="850"/>
        <w:gridCol w:w="1411"/>
      </w:tblGrid>
      <w:tr w:rsidR="00425EBF" w14:paraId="345C345E" w14:textId="77777777">
        <w:trPr>
          <w:trHeight w:val="1200"/>
        </w:trPr>
        <w:tc>
          <w:tcPr>
            <w:tcW w:w="1901" w:type="dxa"/>
            <w:tcBorders>
              <w:top w:val="single" w:sz="4" w:space="0" w:color="000000"/>
              <w:left w:val="single" w:sz="4" w:space="0" w:color="000000"/>
              <w:bottom w:val="single" w:sz="4" w:space="0" w:color="000000"/>
              <w:right w:val="single" w:sz="4" w:space="0" w:color="000000"/>
            </w:tcBorders>
            <w:vAlign w:val="center"/>
          </w:tcPr>
          <w:p w14:paraId="725661BE" w14:textId="77777777" w:rsidR="00425EBF" w:rsidRDefault="00B47513">
            <w:pPr>
              <w:tabs>
                <w:tab w:val="right" w:pos="1732"/>
              </w:tabs>
              <w:spacing w:after="0"/>
            </w:pPr>
            <w:r>
              <w:rPr>
                <w:rFonts w:ascii="標楷體" w:eastAsia="標楷體" w:hAnsi="標楷體" w:cs="標楷體"/>
                <w:sz w:val="24"/>
              </w:rPr>
              <w:t>姓</w:t>
            </w:r>
            <w:r>
              <w:rPr>
                <w:rFonts w:ascii="標楷體" w:eastAsia="標楷體" w:hAnsi="標楷體" w:cs="標楷體"/>
                <w:sz w:val="24"/>
              </w:rPr>
              <w:tab/>
              <w:t>名</w:t>
            </w: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76F0AE82" w14:textId="77777777" w:rsidR="00425EBF" w:rsidRDefault="00B47513">
            <w:pPr>
              <w:spacing w:after="0"/>
              <w:ind w:right="1542"/>
            </w:pPr>
            <w:r>
              <w:rPr>
                <w:rFonts w:ascii="標楷體" w:eastAsia="標楷體" w:hAnsi="標楷體" w:cs="標楷體"/>
                <w:sz w:val="24"/>
              </w:rPr>
              <w:t>中文</w:t>
            </w:r>
            <w:r>
              <w:rPr>
                <w:sz w:val="24"/>
              </w:rPr>
              <w:t xml:space="preserve">: </w:t>
            </w:r>
            <w:r>
              <w:rPr>
                <w:rFonts w:ascii="標楷體" w:eastAsia="標楷體" w:hAnsi="標楷體" w:cs="標楷體"/>
                <w:sz w:val="24"/>
              </w:rPr>
              <w:t>英文</w:t>
            </w: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A63999B" w14:textId="77777777" w:rsidR="00425EBF" w:rsidRDefault="00B47513">
            <w:pPr>
              <w:spacing w:after="0"/>
              <w:ind w:right="43"/>
              <w:jc w:val="center"/>
            </w:pPr>
            <w:r>
              <w:rPr>
                <w:rFonts w:ascii="標楷體" w:eastAsia="標楷體" w:hAnsi="標楷體" w:cs="標楷體"/>
                <w:sz w:val="24"/>
              </w:rPr>
              <w:t>學</w:t>
            </w:r>
            <w:r>
              <w:rPr>
                <w:sz w:val="24"/>
              </w:rPr>
              <w:t xml:space="preserve">    </w:t>
            </w:r>
            <w:r>
              <w:rPr>
                <w:rFonts w:ascii="標楷體" w:eastAsia="標楷體" w:hAnsi="標楷體" w:cs="標楷體"/>
                <w:sz w:val="24"/>
              </w:rPr>
              <w:t>號</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A0883D6" w14:textId="77777777" w:rsidR="00425EBF" w:rsidRDefault="00B47513">
            <w:pPr>
              <w:spacing w:after="0"/>
              <w:ind w:left="9"/>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3B668E2" w14:textId="77777777" w:rsidR="00425EBF" w:rsidRDefault="00B47513">
            <w:pPr>
              <w:spacing w:after="0"/>
              <w:ind w:left="77"/>
            </w:pPr>
            <w:r>
              <w:rPr>
                <w:rFonts w:ascii="標楷體" w:eastAsia="標楷體" w:hAnsi="標楷體" w:cs="標楷體"/>
                <w:sz w:val="24"/>
              </w:rPr>
              <w:t>系級</w:t>
            </w:r>
            <w:r>
              <w:rPr>
                <w:sz w:val="24"/>
              </w:rPr>
              <w:t xml:space="preserve"> </w:t>
            </w:r>
          </w:p>
        </w:tc>
        <w:tc>
          <w:tcPr>
            <w:tcW w:w="1411" w:type="dxa"/>
            <w:tcBorders>
              <w:top w:val="single" w:sz="4" w:space="0" w:color="000000"/>
              <w:left w:val="single" w:sz="4" w:space="0" w:color="000000"/>
              <w:bottom w:val="single" w:sz="4" w:space="0" w:color="000000"/>
              <w:right w:val="single" w:sz="4" w:space="0" w:color="000000"/>
            </w:tcBorders>
            <w:vAlign w:val="center"/>
          </w:tcPr>
          <w:p w14:paraId="27E26C29" w14:textId="77777777" w:rsidR="00425EBF" w:rsidRDefault="00B47513">
            <w:pPr>
              <w:spacing w:after="0"/>
              <w:ind w:left="12"/>
              <w:jc w:val="center"/>
            </w:pPr>
            <w:r>
              <w:rPr>
                <w:sz w:val="24"/>
              </w:rPr>
              <w:t xml:space="preserve"> </w:t>
            </w:r>
          </w:p>
        </w:tc>
      </w:tr>
      <w:tr w:rsidR="00425EBF" w14:paraId="2FB42E01" w14:textId="77777777">
        <w:trPr>
          <w:trHeight w:val="552"/>
        </w:trPr>
        <w:tc>
          <w:tcPr>
            <w:tcW w:w="1901" w:type="dxa"/>
            <w:tcBorders>
              <w:top w:val="single" w:sz="4" w:space="0" w:color="000000"/>
              <w:left w:val="single" w:sz="4" w:space="0" w:color="000000"/>
              <w:bottom w:val="single" w:sz="4" w:space="0" w:color="000000"/>
              <w:right w:val="single" w:sz="4" w:space="0" w:color="000000"/>
            </w:tcBorders>
            <w:vAlign w:val="center"/>
          </w:tcPr>
          <w:p w14:paraId="5051BAF6" w14:textId="77777777" w:rsidR="00425EBF" w:rsidRDefault="00B47513">
            <w:pPr>
              <w:spacing w:after="0"/>
              <w:ind w:left="242"/>
            </w:pPr>
            <w:r>
              <w:rPr>
                <w:rFonts w:ascii="標楷體" w:eastAsia="標楷體" w:hAnsi="標楷體" w:cs="標楷體"/>
                <w:sz w:val="24"/>
              </w:rPr>
              <w:t>聯絡電話</w:t>
            </w: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6A7E4DC6" w14:textId="77777777" w:rsidR="00425EBF" w:rsidRDefault="00B47513">
            <w:pPr>
              <w:spacing w:after="0"/>
              <w:ind w:left="9"/>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A7AA00A" w14:textId="77777777" w:rsidR="00425EBF" w:rsidRDefault="00B47513">
            <w:pPr>
              <w:spacing w:after="0"/>
              <w:ind w:right="43"/>
              <w:jc w:val="center"/>
            </w:pPr>
            <w:r>
              <w:rPr>
                <w:rFonts w:ascii="標楷體" w:eastAsia="標楷體" w:hAnsi="標楷體" w:cs="標楷體"/>
                <w:sz w:val="24"/>
              </w:rPr>
              <w:t>電子信箱</w:t>
            </w:r>
            <w:r>
              <w:rPr>
                <w:sz w:val="24"/>
              </w:rPr>
              <w:t xml:space="preserve"> </w:t>
            </w:r>
          </w:p>
        </w:tc>
        <w:tc>
          <w:tcPr>
            <w:tcW w:w="3962" w:type="dxa"/>
            <w:gridSpan w:val="3"/>
            <w:tcBorders>
              <w:top w:val="single" w:sz="4" w:space="0" w:color="000000"/>
              <w:left w:val="single" w:sz="4" w:space="0" w:color="000000"/>
              <w:bottom w:val="single" w:sz="4" w:space="0" w:color="000000"/>
              <w:right w:val="single" w:sz="4" w:space="0" w:color="000000"/>
            </w:tcBorders>
            <w:vAlign w:val="center"/>
          </w:tcPr>
          <w:p w14:paraId="1D5A63D2" w14:textId="77777777" w:rsidR="00425EBF" w:rsidRDefault="00B47513">
            <w:pPr>
              <w:spacing w:after="0"/>
              <w:ind w:left="9"/>
              <w:jc w:val="center"/>
            </w:pPr>
            <w:r>
              <w:rPr>
                <w:sz w:val="24"/>
              </w:rPr>
              <w:t xml:space="preserve"> </w:t>
            </w:r>
          </w:p>
        </w:tc>
      </w:tr>
      <w:tr w:rsidR="00425EBF" w14:paraId="091FBE11" w14:textId="77777777">
        <w:trPr>
          <w:trHeight w:val="370"/>
        </w:trPr>
        <w:tc>
          <w:tcPr>
            <w:tcW w:w="1901" w:type="dxa"/>
            <w:vMerge w:val="restart"/>
            <w:tcBorders>
              <w:top w:val="single" w:sz="4" w:space="0" w:color="000000"/>
              <w:left w:val="single" w:sz="4" w:space="0" w:color="000000"/>
              <w:bottom w:val="single" w:sz="4" w:space="0" w:color="000000"/>
              <w:right w:val="single" w:sz="4" w:space="0" w:color="000000"/>
            </w:tcBorders>
            <w:vAlign w:val="center"/>
          </w:tcPr>
          <w:p w14:paraId="2E55B77A" w14:textId="77777777" w:rsidR="00425EBF" w:rsidRDefault="00B47513">
            <w:pPr>
              <w:spacing w:after="0"/>
              <w:ind w:left="242"/>
            </w:pPr>
            <w:r>
              <w:rPr>
                <w:rFonts w:ascii="標楷體" w:eastAsia="標楷體" w:hAnsi="標楷體" w:cs="標楷體"/>
                <w:sz w:val="24"/>
              </w:rPr>
              <w:t>申請資格</w:t>
            </w:r>
            <w:r>
              <w:rPr>
                <w:sz w:val="24"/>
              </w:rPr>
              <w:t xml:space="preserve"> </w:t>
            </w:r>
          </w:p>
          <w:p w14:paraId="296C985E" w14:textId="77777777" w:rsidR="00425EBF" w:rsidRDefault="00B47513">
            <w:pPr>
              <w:spacing w:after="0"/>
              <w:jc w:val="center"/>
            </w:pPr>
            <w:r>
              <w:rPr>
                <w:rFonts w:ascii="標楷體" w:eastAsia="標楷體" w:hAnsi="標楷體" w:cs="標楷體"/>
                <w:sz w:val="20"/>
              </w:rPr>
              <w:t>（請自行檢視是否符合申請條件）</w:t>
            </w:r>
            <w:r>
              <w:rPr>
                <w:sz w:val="20"/>
              </w:rPr>
              <w:t xml:space="preserve"> </w:t>
            </w:r>
          </w:p>
        </w:tc>
        <w:tc>
          <w:tcPr>
            <w:tcW w:w="8659" w:type="dxa"/>
            <w:gridSpan w:val="5"/>
            <w:tcBorders>
              <w:top w:val="single" w:sz="4" w:space="0" w:color="000000"/>
              <w:left w:val="single" w:sz="4" w:space="0" w:color="000000"/>
              <w:bottom w:val="single" w:sz="4" w:space="0" w:color="000000"/>
              <w:right w:val="single" w:sz="4" w:space="0" w:color="000000"/>
            </w:tcBorders>
          </w:tcPr>
          <w:p w14:paraId="461E07D8" w14:textId="77777777" w:rsidR="00425EBF" w:rsidRDefault="00B47513">
            <w:pPr>
              <w:spacing w:after="0"/>
              <w:ind w:left="120"/>
            </w:pPr>
            <w:r>
              <w:rPr>
                <w:rFonts w:ascii="標楷體" w:eastAsia="標楷體" w:hAnsi="標楷體" w:cs="標楷體"/>
                <w:sz w:val="24"/>
              </w:rPr>
              <w:t>歷年學業成績總平均須達GPA 3 (含)以上</w:t>
            </w:r>
            <w:r>
              <w:rPr>
                <w:sz w:val="24"/>
              </w:rPr>
              <w:t xml:space="preserve"> </w:t>
            </w:r>
          </w:p>
        </w:tc>
      </w:tr>
      <w:tr w:rsidR="00425EBF" w14:paraId="1BA0D5F4" w14:textId="77777777">
        <w:trPr>
          <w:trHeight w:val="1090"/>
        </w:trPr>
        <w:tc>
          <w:tcPr>
            <w:tcW w:w="0" w:type="auto"/>
            <w:vMerge/>
            <w:tcBorders>
              <w:top w:val="nil"/>
              <w:left w:val="single" w:sz="4" w:space="0" w:color="000000"/>
              <w:bottom w:val="single" w:sz="4" w:space="0" w:color="000000"/>
              <w:right w:val="single" w:sz="4" w:space="0" w:color="000000"/>
            </w:tcBorders>
          </w:tcPr>
          <w:p w14:paraId="21CB486D" w14:textId="77777777" w:rsidR="00425EBF" w:rsidRDefault="00425EBF"/>
        </w:tc>
        <w:tc>
          <w:tcPr>
            <w:tcW w:w="8659" w:type="dxa"/>
            <w:gridSpan w:val="5"/>
            <w:tcBorders>
              <w:top w:val="single" w:sz="4" w:space="0" w:color="000000"/>
              <w:left w:val="single" w:sz="4" w:space="0" w:color="000000"/>
              <w:bottom w:val="single" w:sz="4" w:space="0" w:color="000000"/>
              <w:right w:val="single" w:sz="4" w:space="0" w:color="000000"/>
            </w:tcBorders>
          </w:tcPr>
          <w:p w14:paraId="0EA6448F" w14:textId="77777777" w:rsidR="00425EBF" w:rsidRDefault="00B47513">
            <w:pPr>
              <w:spacing w:after="0"/>
              <w:ind w:left="120" w:right="1341"/>
            </w:pPr>
            <w:proofErr w:type="gramStart"/>
            <w:r>
              <w:rPr>
                <w:rFonts w:ascii="標楷體" w:eastAsia="標楷體" w:hAnsi="標楷體" w:cs="標楷體"/>
                <w:sz w:val="24"/>
              </w:rPr>
              <w:t>ㄧ</w:t>
            </w:r>
            <w:proofErr w:type="gramEnd"/>
            <w:r>
              <w:rPr>
                <w:rFonts w:ascii="標楷體" w:eastAsia="標楷體" w:hAnsi="標楷體" w:cs="標楷體"/>
                <w:sz w:val="24"/>
              </w:rPr>
              <w:t>上</w:t>
            </w:r>
            <w:r>
              <w:rPr>
                <w:rFonts w:ascii="標楷體" w:eastAsia="標楷體" w:hAnsi="標楷體" w:cs="標楷體"/>
                <w:sz w:val="26"/>
              </w:rPr>
              <w:t>總平均</w:t>
            </w:r>
            <w:r>
              <w:rPr>
                <w:rFonts w:ascii="標楷體" w:eastAsia="標楷體" w:hAnsi="標楷體" w:cs="標楷體"/>
                <w:sz w:val="26"/>
                <w:u w:val="single" w:color="000000"/>
              </w:rPr>
              <w:t xml:space="preserve">       </w:t>
            </w:r>
            <w:r>
              <w:rPr>
                <w:rFonts w:ascii="標楷體" w:eastAsia="標楷體" w:hAnsi="標楷體" w:cs="標楷體"/>
                <w:sz w:val="26"/>
              </w:rPr>
              <w:t>GPA；</w:t>
            </w:r>
            <w:proofErr w:type="gramStart"/>
            <w:r>
              <w:rPr>
                <w:rFonts w:ascii="標楷體" w:eastAsia="標楷體" w:hAnsi="標楷體" w:cs="標楷體"/>
                <w:sz w:val="24"/>
              </w:rPr>
              <w:t>ㄧ</w:t>
            </w:r>
            <w:proofErr w:type="gramEnd"/>
            <w:r>
              <w:rPr>
                <w:rFonts w:ascii="標楷體" w:eastAsia="標楷體" w:hAnsi="標楷體" w:cs="標楷體"/>
                <w:sz w:val="24"/>
              </w:rPr>
              <w:t>下</w:t>
            </w:r>
            <w:r>
              <w:rPr>
                <w:rFonts w:ascii="標楷體" w:eastAsia="標楷體" w:hAnsi="標楷體" w:cs="標楷體"/>
                <w:sz w:val="26"/>
              </w:rPr>
              <w:t>總平均</w:t>
            </w:r>
            <w:r>
              <w:rPr>
                <w:rFonts w:ascii="標楷體" w:eastAsia="標楷體" w:hAnsi="標楷體" w:cs="標楷體"/>
                <w:sz w:val="26"/>
                <w:u w:val="single" w:color="000000"/>
              </w:rPr>
              <w:t xml:space="preserve">       </w:t>
            </w:r>
            <w:r>
              <w:rPr>
                <w:rFonts w:ascii="標楷體" w:eastAsia="標楷體" w:hAnsi="標楷體" w:cs="標楷體"/>
                <w:sz w:val="26"/>
              </w:rPr>
              <w:t>GPA；</w:t>
            </w:r>
            <w:r>
              <w:rPr>
                <w:rFonts w:ascii="標楷體" w:eastAsia="標楷體" w:hAnsi="標楷體" w:cs="標楷體"/>
                <w:sz w:val="24"/>
              </w:rPr>
              <w:t>二上</w:t>
            </w:r>
            <w:r>
              <w:rPr>
                <w:rFonts w:ascii="標楷體" w:eastAsia="標楷體" w:hAnsi="標楷體" w:cs="標楷體"/>
                <w:sz w:val="26"/>
              </w:rPr>
              <w:t>總平均</w:t>
            </w:r>
            <w:r>
              <w:rPr>
                <w:rFonts w:ascii="標楷體" w:eastAsia="標楷體" w:hAnsi="標楷體" w:cs="標楷體"/>
                <w:sz w:val="26"/>
                <w:u w:val="single" w:color="000000"/>
              </w:rPr>
              <w:t xml:space="preserve">       </w:t>
            </w:r>
            <w:r>
              <w:rPr>
                <w:rFonts w:ascii="標楷體" w:eastAsia="標楷體" w:hAnsi="標楷體" w:cs="標楷體"/>
                <w:sz w:val="26"/>
              </w:rPr>
              <w:t>GPA；</w:t>
            </w:r>
            <w:r>
              <w:rPr>
                <w:rFonts w:ascii="標楷體" w:eastAsia="標楷體" w:hAnsi="標楷體" w:cs="標楷體"/>
                <w:sz w:val="24"/>
              </w:rPr>
              <w:t>二下</w:t>
            </w:r>
            <w:r>
              <w:rPr>
                <w:rFonts w:ascii="標楷體" w:eastAsia="標楷體" w:hAnsi="標楷體" w:cs="標楷體"/>
                <w:sz w:val="26"/>
              </w:rPr>
              <w:t>總平均</w:t>
            </w:r>
            <w:r>
              <w:rPr>
                <w:rFonts w:ascii="標楷體" w:eastAsia="標楷體" w:hAnsi="標楷體" w:cs="標楷體"/>
                <w:sz w:val="26"/>
                <w:u w:val="single" w:color="000000"/>
              </w:rPr>
              <w:t xml:space="preserve">       </w:t>
            </w:r>
            <w:r>
              <w:rPr>
                <w:rFonts w:ascii="標楷體" w:eastAsia="標楷體" w:hAnsi="標楷體" w:cs="標楷體"/>
                <w:sz w:val="26"/>
              </w:rPr>
              <w:t>GPA；</w:t>
            </w:r>
            <w:r>
              <w:rPr>
                <w:rFonts w:ascii="標楷體" w:eastAsia="標楷體" w:hAnsi="標楷體" w:cs="標楷體"/>
                <w:sz w:val="24"/>
              </w:rPr>
              <w:t>三上</w:t>
            </w:r>
            <w:r>
              <w:rPr>
                <w:rFonts w:ascii="標楷體" w:eastAsia="標楷體" w:hAnsi="標楷體" w:cs="標楷體"/>
                <w:sz w:val="26"/>
              </w:rPr>
              <w:t>總平均</w:t>
            </w:r>
            <w:r>
              <w:rPr>
                <w:rFonts w:ascii="標楷體" w:eastAsia="標楷體" w:hAnsi="標楷體" w:cs="標楷體"/>
                <w:sz w:val="26"/>
                <w:u w:val="single" w:color="000000"/>
              </w:rPr>
              <w:t xml:space="preserve">       </w:t>
            </w:r>
            <w:r>
              <w:rPr>
                <w:rFonts w:ascii="標楷體" w:eastAsia="標楷體" w:hAnsi="標楷體" w:cs="標楷體"/>
                <w:sz w:val="26"/>
              </w:rPr>
              <w:t>GPA； 5個學期總平均</w:t>
            </w:r>
            <w:r>
              <w:rPr>
                <w:rFonts w:ascii="標楷體" w:eastAsia="標楷體" w:hAnsi="標楷體" w:cs="標楷體"/>
                <w:sz w:val="26"/>
                <w:u w:val="single" w:color="000000"/>
              </w:rPr>
              <w:t xml:space="preserve">       </w:t>
            </w:r>
            <w:r>
              <w:rPr>
                <w:rFonts w:ascii="標楷體" w:eastAsia="標楷體" w:hAnsi="標楷體" w:cs="標楷體"/>
                <w:sz w:val="26"/>
              </w:rPr>
              <w:t>GPA</w:t>
            </w:r>
            <w:r>
              <w:rPr>
                <w:sz w:val="24"/>
              </w:rPr>
              <w:t xml:space="preserve"> </w:t>
            </w:r>
          </w:p>
        </w:tc>
      </w:tr>
      <w:tr w:rsidR="00425EBF" w14:paraId="22FBC027" w14:textId="77777777">
        <w:trPr>
          <w:trHeight w:val="730"/>
        </w:trPr>
        <w:tc>
          <w:tcPr>
            <w:tcW w:w="1901" w:type="dxa"/>
            <w:tcBorders>
              <w:top w:val="single" w:sz="4" w:space="0" w:color="000000"/>
              <w:left w:val="single" w:sz="4" w:space="0" w:color="000000"/>
              <w:bottom w:val="single" w:sz="4" w:space="0" w:color="000000"/>
              <w:right w:val="single" w:sz="4" w:space="0" w:color="000000"/>
            </w:tcBorders>
            <w:vAlign w:val="center"/>
          </w:tcPr>
          <w:p w14:paraId="043CA75E" w14:textId="77777777" w:rsidR="00425EBF" w:rsidRDefault="00B47513">
            <w:pPr>
              <w:spacing w:after="0"/>
              <w:ind w:left="242"/>
            </w:pPr>
            <w:r>
              <w:rPr>
                <w:rFonts w:ascii="標楷體" w:eastAsia="標楷體" w:hAnsi="標楷體" w:cs="標楷體"/>
                <w:sz w:val="24"/>
              </w:rPr>
              <w:t>申請組別</w:t>
            </w:r>
            <w:r>
              <w:rPr>
                <w:sz w:val="24"/>
              </w:rPr>
              <w:t xml:space="preserve"> </w:t>
            </w:r>
          </w:p>
        </w:tc>
        <w:tc>
          <w:tcPr>
            <w:tcW w:w="8659" w:type="dxa"/>
            <w:gridSpan w:val="5"/>
            <w:tcBorders>
              <w:top w:val="single" w:sz="4" w:space="0" w:color="000000"/>
              <w:left w:val="single" w:sz="4" w:space="0" w:color="000000"/>
              <w:bottom w:val="single" w:sz="4" w:space="0" w:color="000000"/>
              <w:right w:val="single" w:sz="4" w:space="0" w:color="000000"/>
            </w:tcBorders>
            <w:vAlign w:val="center"/>
          </w:tcPr>
          <w:p w14:paraId="25ED7DB1" w14:textId="77777777" w:rsidR="00425EBF" w:rsidRDefault="00B47513">
            <w:pPr>
              <w:spacing w:after="0"/>
              <w:ind w:left="139"/>
            </w:pPr>
            <w:r>
              <w:rPr>
                <w:rFonts w:ascii="標楷體" w:eastAsia="標楷體" w:hAnsi="標楷體" w:cs="標楷體"/>
                <w:sz w:val="28"/>
              </w:rPr>
              <w:t>□</w:t>
            </w:r>
            <w:r>
              <w:rPr>
                <w:rFonts w:ascii="標楷體" w:eastAsia="標楷體" w:hAnsi="標楷體" w:cs="標楷體"/>
                <w:sz w:val="24"/>
              </w:rPr>
              <w:t xml:space="preserve">教學組    </w:t>
            </w:r>
            <w:r>
              <w:rPr>
                <w:rFonts w:ascii="標楷體" w:eastAsia="標楷體" w:hAnsi="標楷體" w:cs="標楷體"/>
                <w:sz w:val="28"/>
              </w:rPr>
              <w:t>□</w:t>
            </w:r>
            <w:r>
              <w:rPr>
                <w:rFonts w:ascii="標楷體" w:eastAsia="標楷體" w:hAnsi="標楷體" w:cs="標楷體"/>
                <w:sz w:val="24"/>
              </w:rPr>
              <w:t>文學組</w:t>
            </w:r>
            <w:r>
              <w:rPr>
                <w:rFonts w:ascii="標楷體" w:eastAsia="標楷體" w:hAnsi="標楷體" w:cs="標楷體"/>
                <w:sz w:val="28"/>
              </w:rPr>
              <w:t xml:space="preserve"> </w:t>
            </w:r>
          </w:p>
        </w:tc>
      </w:tr>
      <w:tr w:rsidR="00425EBF" w14:paraId="12567A55" w14:textId="77777777">
        <w:trPr>
          <w:trHeight w:val="1450"/>
        </w:trPr>
        <w:tc>
          <w:tcPr>
            <w:tcW w:w="1901" w:type="dxa"/>
            <w:tcBorders>
              <w:top w:val="single" w:sz="4" w:space="0" w:color="000000"/>
              <w:left w:val="single" w:sz="4" w:space="0" w:color="000000"/>
              <w:bottom w:val="single" w:sz="4" w:space="0" w:color="000000"/>
              <w:right w:val="single" w:sz="4" w:space="0" w:color="000000"/>
            </w:tcBorders>
            <w:vAlign w:val="center"/>
          </w:tcPr>
          <w:p w14:paraId="2F074B45" w14:textId="77777777" w:rsidR="00425EBF" w:rsidRDefault="00B47513">
            <w:pPr>
              <w:spacing w:after="0"/>
              <w:ind w:left="242"/>
            </w:pPr>
            <w:r>
              <w:rPr>
                <w:rFonts w:ascii="標楷體" w:eastAsia="標楷體" w:hAnsi="標楷體" w:cs="標楷體"/>
                <w:sz w:val="24"/>
              </w:rPr>
              <w:t>檢附資料</w:t>
            </w:r>
            <w:r>
              <w:rPr>
                <w:sz w:val="24"/>
              </w:rPr>
              <w:t xml:space="preserve"> </w:t>
            </w:r>
          </w:p>
          <w:p w14:paraId="45DF6B43" w14:textId="77777777" w:rsidR="00425EBF" w:rsidRDefault="00B47513">
            <w:pPr>
              <w:spacing w:after="0"/>
              <w:ind w:left="2"/>
              <w:jc w:val="both"/>
            </w:pPr>
            <w:r>
              <w:rPr>
                <w:rFonts w:ascii="標楷體" w:eastAsia="標楷體" w:hAnsi="標楷體" w:cs="標楷體"/>
                <w:sz w:val="20"/>
              </w:rPr>
              <w:t>（ 請 勾 選 ）</w:t>
            </w:r>
            <w:r>
              <w:rPr>
                <w:sz w:val="20"/>
              </w:rPr>
              <w:t xml:space="preserve"> </w:t>
            </w:r>
          </w:p>
        </w:tc>
        <w:tc>
          <w:tcPr>
            <w:tcW w:w="8659" w:type="dxa"/>
            <w:gridSpan w:val="5"/>
            <w:tcBorders>
              <w:top w:val="single" w:sz="4" w:space="0" w:color="000000"/>
              <w:left w:val="single" w:sz="4" w:space="0" w:color="000000"/>
              <w:bottom w:val="single" w:sz="4" w:space="0" w:color="000000"/>
              <w:right w:val="single" w:sz="4" w:space="0" w:color="000000"/>
            </w:tcBorders>
          </w:tcPr>
          <w:p w14:paraId="2722B0F9" w14:textId="77777777" w:rsidR="00425EBF" w:rsidRDefault="00B47513">
            <w:pPr>
              <w:spacing w:after="8"/>
              <w:ind w:left="120"/>
            </w:pPr>
            <w:r>
              <w:rPr>
                <w:rFonts w:ascii="標楷體" w:eastAsia="標楷體" w:hAnsi="標楷體" w:cs="標楷體"/>
                <w:sz w:val="28"/>
              </w:rPr>
              <w:t>□</w:t>
            </w:r>
            <w:r>
              <w:rPr>
                <w:rFonts w:ascii="標楷體" w:eastAsia="標楷體" w:hAnsi="標楷體" w:cs="標楷體"/>
                <w:sz w:val="24"/>
              </w:rPr>
              <w:t xml:space="preserve">  </w:t>
            </w:r>
            <w:r>
              <w:rPr>
                <w:sz w:val="24"/>
              </w:rPr>
              <w:t xml:space="preserve">1. </w:t>
            </w:r>
            <w:r>
              <w:rPr>
                <w:rFonts w:ascii="標楷體" w:eastAsia="標楷體" w:hAnsi="標楷體" w:cs="標楷體"/>
                <w:sz w:val="24"/>
              </w:rPr>
              <w:t>本申請表</w:t>
            </w:r>
            <w:r>
              <w:rPr>
                <w:sz w:val="24"/>
              </w:rPr>
              <w:t xml:space="preserve"> </w:t>
            </w:r>
          </w:p>
          <w:p w14:paraId="78EC0CCE" w14:textId="77777777" w:rsidR="00425EBF" w:rsidRDefault="00B47513">
            <w:pPr>
              <w:spacing w:after="10"/>
              <w:ind w:left="120"/>
            </w:pPr>
            <w:r>
              <w:rPr>
                <w:rFonts w:ascii="標楷體" w:eastAsia="標楷體" w:hAnsi="標楷體" w:cs="標楷體"/>
                <w:sz w:val="28"/>
              </w:rPr>
              <w:t>□</w:t>
            </w:r>
            <w:r>
              <w:rPr>
                <w:rFonts w:ascii="標楷體" w:eastAsia="標楷體" w:hAnsi="標楷體" w:cs="標楷體"/>
                <w:sz w:val="24"/>
              </w:rPr>
              <w:t xml:space="preserve">  </w:t>
            </w:r>
            <w:r>
              <w:rPr>
                <w:sz w:val="24"/>
              </w:rPr>
              <w:t xml:space="preserve">2. </w:t>
            </w:r>
            <w:r>
              <w:rPr>
                <w:rFonts w:ascii="標楷體" w:eastAsia="標楷體" w:hAnsi="標楷體" w:cs="標楷體"/>
                <w:sz w:val="24"/>
              </w:rPr>
              <w:t>歷年成績單</w:t>
            </w:r>
            <w:r>
              <w:rPr>
                <w:sz w:val="24"/>
              </w:rPr>
              <w:t xml:space="preserve"> </w:t>
            </w:r>
          </w:p>
          <w:p w14:paraId="12B43E90" w14:textId="77777777" w:rsidR="00425EBF" w:rsidRDefault="00B47513">
            <w:pPr>
              <w:spacing w:after="0"/>
              <w:ind w:left="120"/>
            </w:pPr>
            <w:r>
              <w:rPr>
                <w:rFonts w:ascii="標楷體" w:eastAsia="標楷體" w:hAnsi="標楷體" w:cs="標楷體"/>
                <w:sz w:val="28"/>
              </w:rPr>
              <w:t>□</w:t>
            </w:r>
            <w:r>
              <w:rPr>
                <w:rFonts w:ascii="標楷體" w:eastAsia="標楷體" w:hAnsi="標楷體" w:cs="標楷體"/>
                <w:sz w:val="24"/>
              </w:rPr>
              <w:t xml:space="preserve">  3.讀書計畫書(以英文撰寫， 500字左右)。</w:t>
            </w:r>
            <w:r>
              <w:rPr>
                <w:sz w:val="24"/>
              </w:rPr>
              <w:t xml:space="preserve"> </w:t>
            </w:r>
          </w:p>
          <w:p w14:paraId="27D0DA61" w14:textId="77777777" w:rsidR="00425EBF" w:rsidRDefault="00B47513">
            <w:pPr>
              <w:spacing w:after="0"/>
              <w:ind w:left="120"/>
            </w:pPr>
            <w:r>
              <w:rPr>
                <w:sz w:val="24"/>
              </w:rPr>
              <w:t xml:space="preserve"> </w:t>
            </w:r>
          </w:p>
        </w:tc>
      </w:tr>
      <w:tr w:rsidR="00425EBF" w14:paraId="5DFE3ACA" w14:textId="77777777">
        <w:trPr>
          <w:trHeight w:val="2172"/>
        </w:trPr>
        <w:tc>
          <w:tcPr>
            <w:tcW w:w="1901" w:type="dxa"/>
            <w:tcBorders>
              <w:top w:val="single" w:sz="4" w:space="0" w:color="000000"/>
              <w:left w:val="single" w:sz="4" w:space="0" w:color="000000"/>
              <w:bottom w:val="single" w:sz="4" w:space="0" w:color="000000"/>
              <w:right w:val="single" w:sz="4" w:space="0" w:color="000000"/>
            </w:tcBorders>
            <w:vAlign w:val="center"/>
          </w:tcPr>
          <w:p w14:paraId="1A9FC01C" w14:textId="77777777" w:rsidR="00425EBF" w:rsidRDefault="00B47513">
            <w:pPr>
              <w:spacing w:after="0"/>
              <w:jc w:val="center"/>
            </w:pPr>
            <w:r>
              <w:rPr>
                <w:rFonts w:ascii="標楷體" w:eastAsia="標楷體" w:hAnsi="標楷體" w:cs="標楷體"/>
                <w:sz w:val="24"/>
              </w:rPr>
              <w:t>甄選委員會審查意見</w:t>
            </w:r>
            <w:r>
              <w:rPr>
                <w:sz w:val="24"/>
              </w:rPr>
              <w:t xml:space="preserve"> </w:t>
            </w:r>
          </w:p>
        </w:tc>
        <w:tc>
          <w:tcPr>
            <w:tcW w:w="8659" w:type="dxa"/>
            <w:gridSpan w:val="5"/>
            <w:tcBorders>
              <w:top w:val="single" w:sz="4" w:space="0" w:color="000000"/>
              <w:left w:val="single" w:sz="4" w:space="0" w:color="000000"/>
              <w:bottom w:val="single" w:sz="4" w:space="0" w:color="000000"/>
              <w:right w:val="single" w:sz="4" w:space="0" w:color="000000"/>
            </w:tcBorders>
            <w:vAlign w:val="center"/>
          </w:tcPr>
          <w:p w14:paraId="7D99B29B" w14:textId="77777777" w:rsidR="00425EBF" w:rsidRDefault="00B47513">
            <w:pPr>
              <w:spacing w:after="300"/>
              <w:ind w:left="214"/>
            </w:pPr>
            <w:r>
              <w:rPr>
                <w:rFonts w:ascii="細明體" w:eastAsia="細明體" w:hAnsi="細明體" w:cs="細明體"/>
                <w:sz w:val="32"/>
              </w:rPr>
              <w:t xml:space="preserve">□ </w:t>
            </w:r>
            <w:r>
              <w:rPr>
                <w:rFonts w:ascii="標楷體" w:eastAsia="標楷體" w:hAnsi="標楷體" w:cs="標楷體"/>
                <w:sz w:val="28"/>
              </w:rPr>
              <w:t>通過</w:t>
            </w:r>
            <w:r>
              <w:rPr>
                <w:rFonts w:ascii="細明體" w:eastAsia="細明體" w:hAnsi="細明體" w:cs="細明體"/>
                <w:sz w:val="32"/>
              </w:rPr>
              <w:t xml:space="preserve">   </w:t>
            </w:r>
          </w:p>
          <w:p w14:paraId="0C65EC9B" w14:textId="77777777" w:rsidR="00425EBF" w:rsidRDefault="00B47513">
            <w:pPr>
              <w:spacing w:after="253"/>
              <w:ind w:left="214"/>
            </w:pPr>
            <w:r>
              <w:rPr>
                <w:rFonts w:ascii="細明體" w:eastAsia="細明體" w:hAnsi="細明體" w:cs="細明體"/>
                <w:sz w:val="32"/>
              </w:rPr>
              <w:t>□</w:t>
            </w:r>
            <w:r>
              <w:rPr>
                <w:rFonts w:ascii="標楷體" w:eastAsia="標楷體" w:hAnsi="標楷體" w:cs="標楷體"/>
                <w:sz w:val="28"/>
              </w:rPr>
              <w:t>不通過  原因：</w:t>
            </w:r>
            <w:r>
              <w:rPr>
                <w:rFonts w:ascii="Microsoft JhengHei UI" w:eastAsia="Microsoft JhengHei UI" w:hAnsi="Microsoft JhengHei UI" w:cs="Microsoft JhengHei UI"/>
                <w:sz w:val="28"/>
              </w:rPr>
              <w:t xml:space="preserve"> </w:t>
            </w:r>
          </w:p>
          <w:p w14:paraId="3D32B95F" w14:textId="77777777" w:rsidR="00425EBF" w:rsidRDefault="00B47513">
            <w:pPr>
              <w:spacing w:after="0"/>
              <w:ind w:left="120"/>
            </w:pPr>
            <w:proofErr w:type="gramStart"/>
            <w:r>
              <w:rPr>
                <w:rFonts w:ascii="Microsoft JhengHei UI" w:eastAsia="Microsoft JhengHei UI" w:hAnsi="Microsoft JhengHei UI" w:cs="Microsoft JhengHei UI"/>
                <w:sz w:val="24"/>
              </w:rPr>
              <w:t>（</w:t>
            </w:r>
            <w:proofErr w:type="gramEnd"/>
            <w:r>
              <w:rPr>
                <w:rFonts w:ascii="標楷體" w:eastAsia="標楷體" w:hAnsi="標楷體" w:cs="標楷體"/>
                <w:sz w:val="24"/>
              </w:rPr>
              <w:t xml:space="preserve">    學年度 研究所教師委員會核定，</w:t>
            </w:r>
            <w:r>
              <w:rPr>
                <w:rFonts w:ascii="Microsoft JhengHei UI" w:eastAsia="Microsoft JhengHei UI" w:hAnsi="Microsoft JhengHei UI" w:cs="Microsoft JhengHei UI"/>
                <w:sz w:val="24"/>
              </w:rPr>
              <w:t xml:space="preserve">   </w:t>
            </w:r>
            <w:r>
              <w:rPr>
                <w:rFonts w:ascii="標楷體" w:eastAsia="標楷體" w:hAnsi="標楷體" w:cs="標楷體"/>
                <w:sz w:val="24"/>
              </w:rPr>
              <w:t>年   月   日   。</w:t>
            </w:r>
            <w:r>
              <w:rPr>
                <w:rFonts w:ascii="Microsoft JhengHei UI" w:eastAsia="Microsoft JhengHei UI" w:hAnsi="Microsoft JhengHei UI" w:cs="Microsoft JhengHei UI"/>
                <w:sz w:val="24"/>
              </w:rPr>
              <w:t xml:space="preserve">） </w:t>
            </w:r>
            <w:r>
              <w:rPr>
                <w:sz w:val="24"/>
              </w:rPr>
              <w:t xml:space="preserve"> </w:t>
            </w:r>
          </w:p>
        </w:tc>
      </w:tr>
    </w:tbl>
    <w:p w14:paraId="7D2249F2" w14:textId="77777777" w:rsidR="00425EBF" w:rsidRDefault="00B47513">
      <w:pPr>
        <w:spacing w:after="192" w:line="271" w:lineRule="auto"/>
        <w:ind w:left="-5" w:hanging="10"/>
      </w:pPr>
      <w:r>
        <w:rPr>
          <w:rFonts w:ascii="標楷體" w:eastAsia="標楷體" w:hAnsi="標楷體" w:cs="標楷體"/>
          <w:sz w:val="24"/>
        </w:rPr>
        <w:t>*大學</w:t>
      </w:r>
      <w:proofErr w:type="gramStart"/>
      <w:r>
        <w:rPr>
          <w:rFonts w:ascii="標楷體" w:eastAsia="標楷體" w:hAnsi="標楷體" w:cs="標楷體"/>
          <w:sz w:val="24"/>
        </w:rPr>
        <w:t>三</w:t>
      </w:r>
      <w:proofErr w:type="gramEnd"/>
      <w:r>
        <w:rPr>
          <w:rFonts w:ascii="標楷體" w:eastAsia="標楷體" w:hAnsi="標楷體" w:cs="標楷體"/>
          <w:sz w:val="24"/>
        </w:rPr>
        <w:t xml:space="preserve">年級第二學期可提出申請，請於5月底前繳交所需資料。 </w:t>
      </w:r>
    </w:p>
    <w:p w14:paraId="277BBEB4" w14:textId="77777777" w:rsidR="00425EBF" w:rsidRDefault="00B47513">
      <w:pPr>
        <w:spacing w:after="215" w:line="271" w:lineRule="auto"/>
        <w:ind w:left="-5" w:hanging="10"/>
      </w:pPr>
      <w:r>
        <w:rPr>
          <w:rFonts w:ascii="標楷體" w:eastAsia="標楷體" w:hAnsi="標楷體" w:cs="標楷體"/>
          <w:sz w:val="24"/>
        </w:rPr>
        <w:t>申請人簽名：</w:t>
      </w:r>
      <w:r>
        <w:rPr>
          <w:sz w:val="24"/>
        </w:rPr>
        <w:t xml:space="preserve"> </w:t>
      </w:r>
    </w:p>
    <w:p w14:paraId="514FC78C" w14:textId="77777777" w:rsidR="00425EBF" w:rsidRDefault="00B47513">
      <w:pPr>
        <w:spacing w:after="0"/>
      </w:pPr>
      <w:r>
        <w:rPr>
          <w:sz w:val="24"/>
        </w:rPr>
        <w:t xml:space="preserve"> </w:t>
      </w:r>
      <w:r>
        <w:rPr>
          <w:sz w:val="24"/>
        </w:rPr>
        <w:tab/>
      </w:r>
      <w:r>
        <w:rPr>
          <w:rFonts w:ascii="標楷體" w:eastAsia="標楷體" w:hAnsi="標楷體" w:cs="標楷體"/>
          <w:sz w:val="24"/>
        </w:rPr>
        <w:t xml:space="preserve"> </w:t>
      </w:r>
    </w:p>
    <w:p w14:paraId="7CA71C9F" w14:textId="2279FBCB" w:rsidR="00425EBF" w:rsidRDefault="00B47513">
      <w:pPr>
        <w:spacing w:after="233" w:line="250" w:lineRule="auto"/>
        <w:ind w:left="240" w:hanging="240"/>
      </w:pPr>
      <w:r>
        <w:rPr>
          <w:rFonts w:ascii="標楷體" w:eastAsia="標楷體" w:hAnsi="標楷體" w:cs="標楷體"/>
          <w:color w:val="212121"/>
          <w:sz w:val="20"/>
        </w:rPr>
        <w:t>個人資料蒐集、處理及利用告知事項：東海大學為辦理</w:t>
      </w:r>
      <w:r w:rsidR="006D0117" w:rsidRPr="001708A3">
        <w:rPr>
          <w:rFonts w:ascii="標楷體" w:eastAsia="標楷體" w:hAnsi="標楷體" w:hint="eastAsia"/>
          <w:b/>
          <w:bCs/>
          <w:color w:val="FF0000"/>
          <w:sz w:val="28"/>
          <w:szCs w:val="28"/>
          <w:u w:val="single"/>
        </w:rPr>
        <w:t>碩士班先修課程</w:t>
      </w:r>
      <w:r>
        <w:rPr>
          <w:rFonts w:ascii="標楷體" w:eastAsia="標楷體" w:hAnsi="標楷體" w:cs="標楷體"/>
          <w:color w:val="212121"/>
          <w:sz w:val="20"/>
        </w:rPr>
        <w:t>申請之目的，需蒐集個人資料（類別：</w:t>
      </w:r>
      <w:r>
        <w:rPr>
          <w:color w:val="212121"/>
          <w:sz w:val="20"/>
        </w:rPr>
        <w:t>C001</w:t>
      </w:r>
      <w:r>
        <w:rPr>
          <w:rFonts w:ascii="標楷體" w:eastAsia="標楷體" w:hAnsi="標楷體" w:cs="標楷體"/>
          <w:color w:val="212121"/>
          <w:sz w:val="20"/>
        </w:rPr>
        <w:t>、</w:t>
      </w:r>
      <w:r>
        <w:rPr>
          <w:color w:val="212121"/>
          <w:sz w:val="20"/>
        </w:rPr>
        <w:t>C051</w:t>
      </w:r>
      <w:r>
        <w:rPr>
          <w:rFonts w:ascii="標楷體" w:eastAsia="標楷體" w:hAnsi="標楷體" w:cs="標楷體"/>
          <w:color w:val="212121"/>
          <w:sz w:val="20"/>
        </w:rPr>
        <w:t xml:space="preserve">），僅供本校存續期間及單位內進行必要之資料處理及利用，並與您進行業務上的聯繫。以上欄位為必要欄位，如您未完成填寫將無法完成申請作業。您得依個人資料保護法第 </w:t>
      </w:r>
      <w:r>
        <w:rPr>
          <w:color w:val="212121"/>
          <w:sz w:val="20"/>
        </w:rPr>
        <w:t xml:space="preserve">3 </w:t>
      </w:r>
      <w:r>
        <w:rPr>
          <w:rFonts w:ascii="標楷體" w:eastAsia="標楷體" w:hAnsi="標楷體" w:cs="標楷體"/>
          <w:color w:val="212121"/>
          <w:sz w:val="20"/>
        </w:rPr>
        <w:t>條就您的個人資料行使當事人權利，行使方式請洽本校外文系</w:t>
      </w:r>
      <w:proofErr w:type="gramStart"/>
      <w:r>
        <w:rPr>
          <w:rFonts w:ascii="標楷體" w:eastAsia="標楷體" w:hAnsi="標楷體" w:cs="標楷體"/>
          <w:color w:val="212121"/>
          <w:sz w:val="20"/>
        </w:rPr>
        <w:t>（</w:t>
      </w:r>
      <w:proofErr w:type="gramEnd"/>
      <w:r>
        <w:rPr>
          <w:rFonts w:ascii="標楷體" w:eastAsia="標楷體" w:hAnsi="標楷體" w:cs="標楷體"/>
          <w:color w:val="212121"/>
          <w:sz w:val="20"/>
        </w:rPr>
        <w:t>電話：04-23590253</w:t>
      </w:r>
      <w:proofErr w:type="gramStart"/>
      <w:r>
        <w:rPr>
          <w:rFonts w:ascii="標楷體" w:eastAsia="標楷體" w:hAnsi="標楷體" w:cs="標楷體"/>
          <w:color w:val="212121"/>
          <w:sz w:val="20"/>
        </w:rPr>
        <w:t>）</w:t>
      </w:r>
      <w:proofErr w:type="gramEnd"/>
      <w:r>
        <w:rPr>
          <w:color w:val="212121"/>
          <w:sz w:val="24"/>
        </w:rPr>
        <w:t xml:space="preserve"> </w:t>
      </w:r>
    </w:p>
    <w:p w14:paraId="32020D01" w14:textId="77777777" w:rsidR="00425EBF" w:rsidRDefault="00B47513">
      <w:pPr>
        <w:spacing w:after="48"/>
      </w:pPr>
      <w:r>
        <w:rPr>
          <w:sz w:val="24"/>
        </w:rPr>
        <w:t xml:space="preserve"> </w:t>
      </w:r>
    </w:p>
    <w:p w14:paraId="13B9A1FA" w14:textId="77777777" w:rsidR="00425EBF" w:rsidRDefault="00B47513">
      <w:pPr>
        <w:spacing w:after="0"/>
      </w:pPr>
      <w:r>
        <w:rPr>
          <w:rFonts w:ascii="Times New Roman" w:eastAsia="Times New Roman" w:hAnsi="Times New Roman" w:cs="Times New Roman"/>
          <w:sz w:val="24"/>
        </w:rPr>
        <w:t xml:space="preserve"> </w:t>
      </w:r>
    </w:p>
    <w:sectPr w:rsidR="00425EBF">
      <w:footerReference w:type="even" r:id="rId7"/>
      <w:footerReference w:type="default" r:id="rId8"/>
      <w:footerReference w:type="first" r:id="rId9"/>
      <w:pgSz w:w="11906" w:h="16838"/>
      <w:pgMar w:top="1233" w:right="1358" w:bottom="1707" w:left="1418" w:header="7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B110" w14:textId="77777777" w:rsidR="00994C0B" w:rsidRDefault="00994C0B">
      <w:pPr>
        <w:spacing w:after="0" w:line="240" w:lineRule="auto"/>
      </w:pPr>
      <w:r>
        <w:separator/>
      </w:r>
    </w:p>
  </w:endnote>
  <w:endnote w:type="continuationSeparator" w:id="0">
    <w:p w14:paraId="1666ADF7" w14:textId="77777777" w:rsidR="00994C0B" w:rsidRDefault="0099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7195" w14:textId="77777777" w:rsidR="00425EBF" w:rsidRDefault="00B47513">
    <w:pPr>
      <w:spacing w:after="0"/>
      <w:ind w:right="62"/>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C9B2576" w14:textId="77777777" w:rsidR="00425EBF" w:rsidRDefault="00B47513">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3B0B" w14:textId="77777777" w:rsidR="00425EBF" w:rsidRDefault="00B47513">
    <w:pPr>
      <w:spacing w:after="0"/>
      <w:ind w:right="62"/>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324181F" w14:textId="77777777" w:rsidR="00425EBF" w:rsidRDefault="00B47513">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BA65" w14:textId="77777777" w:rsidR="00425EBF" w:rsidRDefault="00B47513">
    <w:pPr>
      <w:spacing w:after="0"/>
      <w:ind w:right="62"/>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0A7894A" w14:textId="77777777" w:rsidR="00425EBF" w:rsidRDefault="00B47513">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E4AE" w14:textId="77777777" w:rsidR="00994C0B" w:rsidRDefault="00994C0B">
      <w:pPr>
        <w:spacing w:after="0" w:line="240" w:lineRule="auto"/>
      </w:pPr>
      <w:r>
        <w:separator/>
      </w:r>
    </w:p>
  </w:footnote>
  <w:footnote w:type="continuationSeparator" w:id="0">
    <w:p w14:paraId="2A70D6F0" w14:textId="77777777" w:rsidR="00994C0B" w:rsidRDefault="00994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71"/>
    <w:multiLevelType w:val="hybridMultilevel"/>
    <w:tmpl w:val="F574EA9C"/>
    <w:lvl w:ilvl="0" w:tplc="167CF2E0">
      <w:start w:val="1"/>
      <w:numFmt w:val="decimal"/>
      <w:lvlText w:val="%1."/>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AF7EA">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11A2">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C4188">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BC0">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04BC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E3802">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0FCD2">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3086">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793AEA"/>
    <w:multiLevelType w:val="hybridMultilevel"/>
    <w:tmpl w:val="CD0271C8"/>
    <w:lvl w:ilvl="0" w:tplc="7598AD12">
      <w:start w:val="1"/>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0DDE">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D6BC">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4D26A">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0B7D2">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A1E42">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AC0F6">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4BC5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E4DC6">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2347DC"/>
    <w:multiLevelType w:val="hybridMultilevel"/>
    <w:tmpl w:val="2182D1CE"/>
    <w:lvl w:ilvl="0" w:tplc="584A8266">
      <w:start w:val="1"/>
      <w:numFmt w:val="decimal"/>
      <w:lvlText w:val="%1."/>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8E26E">
      <w:start w:val="1"/>
      <w:numFmt w:val="lowerLetter"/>
      <w:lvlText w:val="%2"/>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AB5F4">
      <w:start w:val="1"/>
      <w:numFmt w:val="lowerRoman"/>
      <w:lvlText w:val="%3"/>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92A1D2">
      <w:start w:val="1"/>
      <w:numFmt w:val="decimal"/>
      <w:lvlText w:val="%4"/>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B271C8">
      <w:start w:val="1"/>
      <w:numFmt w:val="lowerLetter"/>
      <w:lvlText w:val="%5"/>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AC53C">
      <w:start w:val="1"/>
      <w:numFmt w:val="lowerRoman"/>
      <w:lvlText w:val="%6"/>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BA122A">
      <w:start w:val="1"/>
      <w:numFmt w:val="decimal"/>
      <w:lvlText w:val="%7"/>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CDDB4">
      <w:start w:val="1"/>
      <w:numFmt w:val="lowerLetter"/>
      <w:lvlText w:val="%8"/>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E022E4">
      <w:start w:val="1"/>
      <w:numFmt w:val="lowerRoman"/>
      <w:lvlText w:val="%9"/>
      <w:lvlJc w:val="left"/>
      <w:pPr>
        <w:ind w:left="7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734DBA"/>
    <w:multiLevelType w:val="hybridMultilevel"/>
    <w:tmpl w:val="4F725588"/>
    <w:lvl w:ilvl="0" w:tplc="DE842EB2">
      <w:start w:val="1"/>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6F73C">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60BDE">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CAB9E">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CAC9E">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6F8B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C6FA4">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8946C">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AAB60">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BF"/>
    <w:rsid w:val="000249B3"/>
    <w:rsid w:val="00077DCA"/>
    <w:rsid w:val="00101E3E"/>
    <w:rsid w:val="001708A3"/>
    <w:rsid w:val="002A391E"/>
    <w:rsid w:val="00425EBF"/>
    <w:rsid w:val="006654D8"/>
    <w:rsid w:val="006D0117"/>
    <w:rsid w:val="007915EC"/>
    <w:rsid w:val="008C64D1"/>
    <w:rsid w:val="008E3AB8"/>
    <w:rsid w:val="00994C0B"/>
    <w:rsid w:val="00B47513"/>
    <w:rsid w:val="00D11A97"/>
    <w:rsid w:val="00DD05E5"/>
    <w:rsid w:val="00EA4FB4"/>
    <w:rsid w:val="00F5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800D"/>
  <w15:docId w15:val="{8E29EAAC-AD3F-405D-B0B6-7A0B2F71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a3">
    <w:name w:val="第一點"/>
    <w:basedOn w:val="a"/>
    <w:link w:val="a4"/>
    <w:qFormat/>
    <w:rsid w:val="001708A3"/>
    <w:pPr>
      <w:overflowPunct w:val="0"/>
      <w:spacing w:afterLines="40" w:after="40" w:line="360" w:lineRule="exact"/>
      <w:ind w:left="200" w:hangingChars="200" w:hanging="200"/>
      <w:jc w:val="both"/>
    </w:pPr>
    <w:rPr>
      <w:rFonts w:ascii="Times New Roman" w:eastAsia="標楷體" w:hAnsi="Times New Roman" w:cs="Times New Roman"/>
      <w:color w:val="auto"/>
      <w:sz w:val="24"/>
    </w:rPr>
  </w:style>
  <w:style w:type="character" w:customStyle="1" w:styleId="a4">
    <w:name w:val="第一點 字元"/>
    <w:basedOn w:val="a0"/>
    <w:link w:val="a3"/>
    <w:rsid w:val="001708A3"/>
    <w:rPr>
      <w:rFonts w:ascii="Times New Roman" w:eastAsia="標楷體" w:hAnsi="Times New Roman" w:cs="Times New Roman"/>
    </w:rPr>
  </w:style>
  <w:style w:type="paragraph" w:styleId="a5">
    <w:name w:val="header"/>
    <w:basedOn w:val="a"/>
    <w:link w:val="a6"/>
    <w:uiPriority w:val="99"/>
    <w:unhideWhenUsed/>
    <w:rsid w:val="002A391E"/>
    <w:pPr>
      <w:tabs>
        <w:tab w:val="center" w:pos="4153"/>
        <w:tab w:val="right" w:pos="8306"/>
      </w:tabs>
      <w:snapToGrid w:val="0"/>
    </w:pPr>
    <w:rPr>
      <w:sz w:val="20"/>
      <w:szCs w:val="20"/>
    </w:rPr>
  </w:style>
  <w:style w:type="character" w:customStyle="1" w:styleId="a6">
    <w:name w:val="頁首 字元"/>
    <w:basedOn w:val="a0"/>
    <w:link w:val="a5"/>
    <w:uiPriority w:val="99"/>
    <w:rsid w:val="002A391E"/>
    <w:rPr>
      <w:rFonts w:ascii="Calibri" w:eastAsia="Calibri" w:hAnsi="Calibri" w:cs="Calibri"/>
      <w:color w:val="000000"/>
      <w:sz w:val="20"/>
      <w:szCs w:val="20"/>
    </w:rPr>
  </w:style>
  <w:style w:type="paragraph" w:styleId="a7">
    <w:name w:val="List Paragraph"/>
    <w:basedOn w:val="a"/>
    <w:uiPriority w:val="34"/>
    <w:qFormat/>
    <w:rsid w:val="002A39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郭品良</dc:creator>
  <cp:keywords/>
  <cp:lastModifiedBy>彭桂香(pks)</cp:lastModifiedBy>
  <cp:revision>15</cp:revision>
  <dcterms:created xsi:type="dcterms:W3CDTF">2024-04-30T06:48:00Z</dcterms:created>
  <dcterms:modified xsi:type="dcterms:W3CDTF">2024-05-15T03:33:00Z</dcterms:modified>
</cp:coreProperties>
</file>